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70C271" w14:textId="56973CA5" w:rsidR="005879C2" w:rsidRPr="000564DC" w:rsidRDefault="0020144A" w:rsidP="00373E72">
      <w:pPr>
        <w:widowControl w:val="0"/>
        <w:jc w:val="both"/>
        <w:rPr>
          <w:rFonts w:ascii="Arial" w:hAnsi="Arial" w:cs="Arial"/>
        </w:rPr>
      </w:pPr>
      <w:r w:rsidRPr="001B7C42">
        <w:rPr>
          <w:rFonts w:ascii="Arial" w:hAnsi="Arial" w:cs="Arial"/>
          <w:b/>
        </w:rPr>
        <w:t>Nota Técnica WAA/SM n</w:t>
      </w:r>
      <w:r w:rsidR="00425A48">
        <w:rPr>
          <w:rFonts w:ascii="Arial" w:hAnsi="Arial" w:cs="Arial"/>
          <w:b/>
        </w:rPr>
        <w:t>º</w:t>
      </w:r>
      <w:r w:rsidRPr="001B7C42">
        <w:rPr>
          <w:rFonts w:ascii="Arial" w:hAnsi="Arial" w:cs="Arial"/>
          <w:b/>
        </w:rPr>
        <w:t xml:space="preserve"> </w:t>
      </w:r>
      <w:r w:rsidR="001B7C42" w:rsidRPr="001B7C42">
        <w:rPr>
          <w:rFonts w:ascii="Arial" w:hAnsi="Arial" w:cs="Arial"/>
          <w:b/>
        </w:rPr>
        <w:t>16</w:t>
      </w:r>
      <w:r w:rsidRPr="001B7C42">
        <w:rPr>
          <w:rFonts w:ascii="Arial" w:hAnsi="Arial" w:cs="Arial"/>
          <w:b/>
        </w:rPr>
        <w:t>/2017</w:t>
      </w:r>
    </w:p>
    <w:p w14:paraId="1EE036C1" w14:textId="77777777" w:rsidR="007A3AE4" w:rsidRPr="000564DC" w:rsidRDefault="007A3AE4" w:rsidP="00373E72">
      <w:pPr>
        <w:widowControl w:val="0"/>
        <w:jc w:val="both"/>
        <w:rPr>
          <w:rFonts w:ascii="Arial" w:hAnsi="Arial" w:cs="Arial"/>
        </w:rPr>
      </w:pPr>
    </w:p>
    <w:p w14:paraId="1AA14B74" w14:textId="77777777" w:rsidR="007A3AE4" w:rsidRPr="000564DC" w:rsidRDefault="007A3AE4" w:rsidP="00373E72">
      <w:pPr>
        <w:widowControl w:val="0"/>
        <w:jc w:val="both"/>
        <w:rPr>
          <w:rFonts w:ascii="Arial" w:hAnsi="Arial" w:cs="Arial"/>
        </w:rPr>
      </w:pPr>
    </w:p>
    <w:p w14:paraId="38D8639A" w14:textId="77777777" w:rsidR="007A3AE4" w:rsidRPr="000564DC" w:rsidRDefault="007A3AE4" w:rsidP="00373E72">
      <w:pPr>
        <w:widowControl w:val="0"/>
        <w:jc w:val="both"/>
        <w:rPr>
          <w:rFonts w:ascii="Arial" w:hAnsi="Arial" w:cs="Arial"/>
        </w:rPr>
      </w:pPr>
    </w:p>
    <w:p w14:paraId="6071E934" w14:textId="77777777" w:rsidR="007A3AE4" w:rsidRPr="000564DC" w:rsidRDefault="007A3AE4" w:rsidP="00373E72">
      <w:pPr>
        <w:widowControl w:val="0"/>
        <w:jc w:val="both"/>
        <w:rPr>
          <w:rFonts w:ascii="Arial" w:hAnsi="Arial" w:cs="Arial"/>
        </w:rPr>
      </w:pPr>
    </w:p>
    <w:p w14:paraId="0D0C5D11" w14:textId="77777777" w:rsidR="007A3AE4" w:rsidRPr="000564DC" w:rsidRDefault="007A3AE4" w:rsidP="00373E72">
      <w:pPr>
        <w:widowControl w:val="0"/>
        <w:jc w:val="both"/>
        <w:rPr>
          <w:rFonts w:ascii="Arial" w:hAnsi="Arial" w:cs="Arial"/>
        </w:rPr>
      </w:pPr>
    </w:p>
    <w:p w14:paraId="2E5AFB3E" w14:textId="77777777" w:rsidR="0020144A" w:rsidRPr="000564DC" w:rsidRDefault="0020144A" w:rsidP="00373E72">
      <w:pPr>
        <w:widowControl w:val="0"/>
        <w:ind w:left="2835"/>
        <w:jc w:val="both"/>
        <w:rPr>
          <w:rFonts w:ascii="Arial" w:hAnsi="Arial" w:cs="Arial"/>
        </w:rPr>
      </w:pPr>
      <w:r w:rsidRPr="00691BA1">
        <w:rPr>
          <w:rFonts w:ascii="Arial" w:hAnsi="Arial" w:cs="Arial"/>
          <w:b/>
        </w:rPr>
        <w:t>Medida Provisória n. 792/17.</w:t>
      </w:r>
      <w:r w:rsidR="000B6AF0" w:rsidRPr="000564DC">
        <w:rPr>
          <w:rFonts w:ascii="Arial" w:hAnsi="Arial" w:cs="Arial"/>
        </w:rPr>
        <w:t xml:space="preserve"> </w:t>
      </w:r>
      <w:r w:rsidR="007A3AE4" w:rsidRPr="000564DC">
        <w:rPr>
          <w:rFonts w:ascii="Arial" w:hAnsi="Arial" w:cs="Arial"/>
        </w:rPr>
        <w:t>Programa de Desligamento Voluntário</w:t>
      </w:r>
      <w:r w:rsidR="00371D80" w:rsidRPr="000564DC">
        <w:rPr>
          <w:rFonts w:ascii="Arial" w:hAnsi="Arial" w:cs="Arial"/>
        </w:rPr>
        <w:t>. R</w:t>
      </w:r>
      <w:r w:rsidR="007A3AE4" w:rsidRPr="000564DC">
        <w:rPr>
          <w:rFonts w:ascii="Arial" w:hAnsi="Arial" w:cs="Arial"/>
        </w:rPr>
        <w:t>edução da jornada de trabalho com remuneração proporcional</w:t>
      </w:r>
      <w:r w:rsidR="00371D80" w:rsidRPr="000564DC">
        <w:rPr>
          <w:rFonts w:ascii="Arial" w:hAnsi="Arial" w:cs="Arial"/>
        </w:rPr>
        <w:t>. L</w:t>
      </w:r>
      <w:r w:rsidR="007A3AE4" w:rsidRPr="000564DC">
        <w:rPr>
          <w:rFonts w:ascii="Arial" w:hAnsi="Arial" w:cs="Arial"/>
        </w:rPr>
        <w:t xml:space="preserve">icença sem remuneração. </w:t>
      </w:r>
      <w:r w:rsidR="00371D80" w:rsidRPr="000564DC">
        <w:rPr>
          <w:rFonts w:ascii="Arial" w:hAnsi="Arial" w:cs="Arial"/>
        </w:rPr>
        <w:t>Análise.</w:t>
      </w:r>
    </w:p>
    <w:p w14:paraId="7365377C" w14:textId="77777777" w:rsidR="007A3AE4" w:rsidRDefault="007A3AE4" w:rsidP="00373E72">
      <w:pPr>
        <w:widowControl w:val="0"/>
        <w:jc w:val="both"/>
        <w:rPr>
          <w:rFonts w:ascii="Arial" w:hAnsi="Arial" w:cs="Arial"/>
          <w:b/>
        </w:rPr>
      </w:pPr>
    </w:p>
    <w:p w14:paraId="0D0E9892" w14:textId="77777777" w:rsidR="00B76E30" w:rsidRDefault="00B76E30" w:rsidP="00373E72">
      <w:pPr>
        <w:widowControl w:val="0"/>
        <w:jc w:val="both"/>
        <w:rPr>
          <w:rFonts w:ascii="Arial" w:hAnsi="Arial" w:cs="Arial"/>
          <w:b/>
        </w:rPr>
      </w:pPr>
    </w:p>
    <w:p w14:paraId="03FFCAB8" w14:textId="77777777" w:rsidR="007A3AE4" w:rsidRPr="000564DC" w:rsidRDefault="007A3AE4" w:rsidP="00373E72">
      <w:pPr>
        <w:widowControl w:val="0"/>
        <w:jc w:val="both"/>
        <w:rPr>
          <w:rFonts w:ascii="Arial" w:hAnsi="Arial" w:cs="Arial"/>
          <w:b/>
        </w:rPr>
      </w:pPr>
    </w:p>
    <w:p w14:paraId="0710B8BC" w14:textId="77777777" w:rsidR="00371D80" w:rsidRPr="000564DC" w:rsidRDefault="00371D80" w:rsidP="00373E72">
      <w:pPr>
        <w:widowControl w:val="0"/>
        <w:ind w:firstLine="2835"/>
        <w:jc w:val="both"/>
        <w:rPr>
          <w:rFonts w:ascii="Arial" w:hAnsi="Arial" w:cs="Arial"/>
        </w:rPr>
      </w:pPr>
      <w:r w:rsidRPr="000564DC">
        <w:rPr>
          <w:rFonts w:ascii="Arial" w:hAnsi="Arial" w:cs="Arial"/>
        </w:rPr>
        <w:t>Trata-se de análise acerca do teor da Medida Provisória n. 792, de 26 de julho de 2017, que institui o Programa de Desligamento Voluntário, a jornada de trabalho reduzida com remuneração proporcional e a licença sem remuneração para os servidores públicos da administração direta, autárquica e fundacional no âmbito do Poder Executivo federal.</w:t>
      </w:r>
    </w:p>
    <w:p w14:paraId="278BA724" w14:textId="77777777" w:rsidR="007A3AE4" w:rsidRPr="000564DC" w:rsidRDefault="007A3AE4" w:rsidP="00373E72">
      <w:pPr>
        <w:widowControl w:val="0"/>
        <w:ind w:firstLine="2835"/>
        <w:jc w:val="both"/>
        <w:rPr>
          <w:rFonts w:ascii="Arial" w:hAnsi="Arial" w:cs="Arial"/>
        </w:rPr>
      </w:pPr>
    </w:p>
    <w:p w14:paraId="3397D550" w14:textId="77777777" w:rsidR="0021078F" w:rsidRPr="000564DC" w:rsidRDefault="0021078F" w:rsidP="00373E72">
      <w:pPr>
        <w:widowControl w:val="0"/>
        <w:ind w:firstLine="2835"/>
        <w:jc w:val="both"/>
        <w:rPr>
          <w:rFonts w:ascii="Arial" w:hAnsi="Arial" w:cs="Arial"/>
        </w:rPr>
      </w:pPr>
      <w:r w:rsidRPr="000564DC">
        <w:rPr>
          <w:rFonts w:ascii="Arial" w:hAnsi="Arial" w:cs="Arial"/>
        </w:rPr>
        <w:t>Passa-se às considerações sobre a matéria.</w:t>
      </w:r>
    </w:p>
    <w:p w14:paraId="62DF319B" w14:textId="77777777" w:rsidR="0021078F" w:rsidRDefault="0021078F" w:rsidP="00373E72">
      <w:pPr>
        <w:widowControl w:val="0"/>
        <w:jc w:val="both"/>
        <w:rPr>
          <w:rFonts w:ascii="Arial" w:hAnsi="Arial" w:cs="Arial"/>
        </w:rPr>
      </w:pPr>
    </w:p>
    <w:p w14:paraId="277EF574" w14:textId="77777777" w:rsidR="0021078F" w:rsidRPr="000564DC" w:rsidRDefault="000564DC" w:rsidP="00373E72">
      <w:pPr>
        <w:pStyle w:val="ESC-Titulo2"/>
        <w:keepLines w:val="0"/>
        <w:jc w:val="both"/>
        <w:rPr>
          <w:rStyle w:val="ESC-Titulo2CharChar"/>
        </w:rPr>
      </w:pPr>
      <w:r>
        <w:rPr>
          <w:rStyle w:val="ESC-Titulo2CharChar"/>
          <w:b/>
          <w:lang w:val="pt-BR"/>
        </w:rPr>
        <w:t>Da Medida Provisória n. 792, de 26 de julho de 2017</w:t>
      </w:r>
    </w:p>
    <w:p w14:paraId="4C9B3D6E" w14:textId="77777777" w:rsidR="0021078F" w:rsidRDefault="0021078F" w:rsidP="00373E72">
      <w:pPr>
        <w:widowControl w:val="0"/>
        <w:ind w:firstLine="2835"/>
        <w:jc w:val="both"/>
        <w:rPr>
          <w:rFonts w:ascii="Arial" w:hAnsi="Arial" w:cs="Arial"/>
        </w:rPr>
      </w:pPr>
    </w:p>
    <w:p w14:paraId="7A907A14" w14:textId="77777777" w:rsidR="000564DC" w:rsidRPr="008A4F91" w:rsidRDefault="000564DC" w:rsidP="00373E72">
      <w:pPr>
        <w:widowControl w:val="0"/>
        <w:ind w:firstLine="2835"/>
        <w:jc w:val="both"/>
        <w:rPr>
          <w:rFonts w:ascii="Arial" w:hAnsi="Arial" w:cs="Arial"/>
        </w:rPr>
      </w:pPr>
      <w:r w:rsidRPr="008A4F91">
        <w:rPr>
          <w:rFonts w:ascii="Arial" w:hAnsi="Arial" w:cs="Arial"/>
        </w:rPr>
        <w:t xml:space="preserve">Sob o argumento de que o </w:t>
      </w:r>
      <w:r w:rsidRPr="008A4F91">
        <w:rPr>
          <w:rFonts w:ascii="Arial" w:hAnsi="Arial" w:cs="Arial"/>
          <w:i/>
        </w:rPr>
        <w:t>Governo Federal, por intermédio dos órgãos que o compõe, vem implementando medidas destinadas a aumentar a eficiência no serviço público, ao tempo em que busca soluções para racionalização dos gastos públicos, de modo a obter o necessário crescimento econômico, sem descuidar de suas atividades precípuas</w:t>
      </w:r>
      <w:r w:rsidRPr="008A4F91">
        <w:rPr>
          <w:rStyle w:val="Refdenotaderodap"/>
          <w:rFonts w:ascii="Arial" w:hAnsi="Arial" w:cs="Arial"/>
          <w:i/>
        </w:rPr>
        <w:footnoteReference w:id="1"/>
      </w:r>
      <w:r w:rsidRPr="008A4F91">
        <w:rPr>
          <w:rFonts w:ascii="Arial" w:hAnsi="Arial" w:cs="Arial"/>
        </w:rPr>
        <w:t>, o Presidente da República adotou a Medida Provisória n. 792, de 26 de julho de 2017, com vigência temporária de lei.</w:t>
      </w:r>
    </w:p>
    <w:p w14:paraId="13A8384C" w14:textId="77777777" w:rsidR="000564DC" w:rsidRPr="008A4F91" w:rsidRDefault="000564DC" w:rsidP="00373E72">
      <w:pPr>
        <w:widowControl w:val="0"/>
        <w:ind w:firstLine="2835"/>
        <w:jc w:val="both"/>
        <w:rPr>
          <w:rFonts w:ascii="Arial" w:hAnsi="Arial" w:cs="Arial"/>
        </w:rPr>
      </w:pPr>
    </w:p>
    <w:p w14:paraId="378465CB" w14:textId="42251D82" w:rsidR="00A672A7" w:rsidRDefault="00A672A7" w:rsidP="00373E72">
      <w:pPr>
        <w:widowControl w:val="0"/>
        <w:ind w:firstLine="2835"/>
        <w:jc w:val="both"/>
        <w:rPr>
          <w:rFonts w:ascii="Arial" w:hAnsi="Arial" w:cs="Arial"/>
        </w:rPr>
      </w:pPr>
      <w:r>
        <w:rPr>
          <w:rFonts w:ascii="Arial" w:hAnsi="Arial" w:cs="Arial"/>
        </w:rPr>
        <w:t>Importa</w:t>
      </w:r>
      <w:r w:rsidR="000564DC" w:rsidRPr="008A4F91">
        <w:rPr>
          <w:rFonts w:ascii="Arial" w:hAnsi="Arial" w:cs="Arial"/>
        </w:rPr>
        <w:t xml:space="preserve"> esclarecer, primeiramente, que a temporariedade </w:t>
      </w:r>
      <w:r>
        <w:rPr>
          <w:rFonts w:ascii="Arial" w:hAnsi="Arial" w:cs="Arial"/>
        </w:rPr>
        <w:t xml:space="preserve">em questão </w:t>
      </w:r>
      <w:r w:rsidR="000564DC" w:rsidRPr="008A4F91">
        <w:rPr>
          <w:rFonts w:ascii="Arial" w:hAnsi="Arial" w:cs="Arial"/>
        </w:rPr>
        <w:t xml:space="preserve">decorre da natureza excepcional das Medidas Provisórias, que é espécie </w:t>
      </w:r>
      <w:r>
        <w:rPr>
          <w:rFonts w:ascii="Arial" w:hAnsi="Arial" w:cs="Arial"/>
        </w:rPr>
        <w:t xml:space="preserve">de </w:t>
      </w:r>
      <w:r w:rsidR="000564DC" w:rsidRPr="008A4F91">
        <w:rPr>
          <w:rFonts w:ascii="Arial" w:hAnsi="Arial" w:cs="Arial"/>
        </w:rPr>
        <w:t>norma cuja adoção é autorizada</w:t>
      </w:r>
      <w:r>
        <w:rPr>
          <w:rFonts w:ascii="Arial" w:hAnsi="Arial" w:cs="Arial"/>
        </w:rPr>
        <w:t xml:space="preserve"> ao Presidente da República</w:t>
      </w:r>
      <w:r w:rsidR="000564DC" w:rsidRPr="008A4F91">
        <w:rPr>
          <w:rFonts w:ascii="Arial" w:hAnsi="Arial" w:cs="Arial"/>
        </w:rPr>
        <w:t xml:space="preserve"> somente em casos de </w:t>
      </w:r>
      <w:r w:rsidR="000564DC" w:rsidRPr="008A4F91">
        <w:rPr>
          <w:rFonts w:ascii="Arial" w:hAnsi="Arial" w:cs="Arial"/>
          <w:i/>
        </w:rPr>
        <w:t xml:space="preserve">relevância e urgência </w:t>
      </w:r>
      <w:r>
        <w:rPr>
          <w:rFonts w:ascii="Arial" w:hAnsi="Arial" w:cs="Arial"/>
        </w:rPr>
        <w:t>(art. 62 da C</w:t>
      </w:r>
      <w:r w:rsidR="000564DC" w:rsidRPr="008A4F91">
        <w:rPr>
          <w:rFonts w:ascii="Arial" w:hAnsi="Arial" w:cs="Arial"/>
        </w:rPr>
        <w:t>F</w:t>
      </w:r>
      <w:r w:rsidR="00B76E30">
        <w:rPr>
          <w:rStyle w:val="Refdenotaderodap"/>
          <w:rFonts w:ascii="Arial" w:hAnsi="Arial" w:cs="Arial"/>
        </w:rPr>
        <w:footnoteReference w:id="2"/>
      </w:r>
      <w:r w:rsidR="000564DC" w:rsidRPr="008A4F91">
        <w:rPr>
          <w:rFonts w:ascii="Arial" w:hAnsi="Arial" w:cs="Arial"/>
        </w:rPr>
        <w:t xml:space="preserve">). </w:t>
      </w:r>
      <w:r>
        <w:rPr>
          <w:rFonts w:ascii="Arial" w:hAnsi="Arial" w:cs="Arial"/>
        </w:rPr>
        <w:t>Assim, por não advirem do Poder Legislativo, as Medidas Provisórias possuem a vigência de 60 dias, prorrogáveis por igual perío</w:t>
      </w:r>
      <w:r w:rsidR="00E83F32">
        <w:rPr>
          <w:rFonts w:ascii="Arial" w:hAnsi="Arial" w:cs="Arial"/>
        </w:rPr>
        <w:t>do, ao término dos quais perderão</w:t>
      </w:r>
      <w:r>
        <w:rPr>
          <w:rFonts w:ascii="Arial" w:hAnsi="Arial" w:cs="Arial"/>
        </w:rPr>
        <w:t xml:space="preserve"> a sua eficácia se não convertida</w:t>
      </w:r>
      <w:r w:rsidR="00E83F32">
        <w:rPr>
          <w:rFonts w:ascii="Arial" w:hAnsi="Arial" w:cs="Arial"/>
        </w:rPr>
        <w:t>s</w:t>
      </w:r>
      <w:r>
        <w:rPr>
          <w:rFonts w:ascii="Arial" w:hAnsi="Arial" w:cs="Arial"/>
        </w:rPr>
        <w:t xml:space="preserve"> em lei.</w:t>
      </w:r>
    </w:p>
    <w:p w14:paraId="6D4200B3" w14:textId="77777777" w:rsidR="009663F5" w:rsidRDefault="009663F5" w:rsidP="00373E72">
      <w:pPr>
        <w:widowControl w:val="0"/>
        <w:ind w:firstLine="2835"/>
        <w:jc w:val="both"/>
        <w:rPr>
          <w:rFonts w:ascii="Arial" w:hAnsi="Arial" w:cs="Arial"/>
        </w:rPr>
      </w:pPr>
    </w:p>
    <w:p w14:paraId="1821B8B5" w14:textId="77777777" w:rsidR="009663F5" w:rsidRDefault="009663F5" w:rsidP="00373E72">
      <w:pPr>
        <w:widowControl w:val="0"/>
        <w:ind w:firstLine="2835"/>
        <w:jc w:val="both"/>
        <w:rPr>
          <w:rFonts w:ascii="Arial" w:hAnsi="Arial" w:cs="Arial"/>
        </w:rPr>
      </w:pPr>
      <w:r>
        <w:rPr>
          <w:rFonts w:ascii="Arial" w:hAnsi="Arial" w:cs="Arial"/>
        </w:rPr>
        <w:t xml:space="preserve">Feitas tais considerações, passa-se a discorrer acerca do teor da MP n. 792/17, cujo objeto está delimitado no art. 1º </w:t>
      </w:r>
      <w:r>
        <w:rPr>
          <w:rFonts w:ascii="Arial" w:hAnsi="Arial" w:cs="Arial"/>
          <w:i/>
        </w:rPr>
        <w:t>in verbis</w:t>
      </w:r>
      <w:r>
        <w:rPr>
          <w:rFonts w:ascii="Arial" w:hAnsi="Arial" w:cs="Arial"/>
        </w:rPr>
        <w:t>:</w:t>
      </w:r>
    </w:p>
    <w:p w14:paraId="60B7BDF6" w14:textId="77777777" w:rsidR="009663F5" w:rsidRDefault="009663F5" w:rsidP="00373E72">
      <w:pPr>
        <w:widowControl w:val="0"/>
        <w:ind w:firstLine="2835"/>
        <w:jc w:val="both"/>
        <w:rPr>
          <w:rFonts w:ascii="Arial" w:hAnsi="Arial" w:cs="Arial"/>
        </w:rPr>
      </w:pPr>
    </w:p>
    <w:p w14:paraId="03FF67C7" w14:textId="77777777" w:rsidR="009663F5" w:rsidRPr="008A4F91" w:rsidRDefault="009663F5" w:rsidP="00373E72">
      <w:pPr>
        <w:widowControl w:val="0"/>
        <w:ind w:left="2835"/>
        <w:jc w:val="both"/>
        <w:rPr>
          <w:rFonts w:ascii="Arial" w:hAnsi="Arial" w:cs="Arial"/>
          <w:sz w:val="22"/>
          <w:szCs w:val="22"/>
        </w:rPr>
      </w:pPr>
      <w:r w:rsidRPr="008A4F91">
        <w:rPr>
          <w:rFonts w:ascii="Arial" w:hAnsi="Arial" w:cs="Arial"/>
          <w:b/>
          <w:sz w:val="22"/>
          <w:szCs w:val="22"/>
        </w:rPr>
        <w:t>Art. 1</w:t>
      </w:r>
      <w:r w:rsidRPr="008A4F91">
        <w:rPr>
          <w:rFonts w:ascii="Arial" w:hAnsi="Arial" w:cs="Arial"/>
          <w:b/>
          <w:strike/>
          <w:sz w:val="22"/>
          <w:szCs w:val="22"/>
        </w:rPr>
        <w:t>º</w:t>
      </w:r>
      <w:r w:rsidRPr="008A4F91">
        <w:rPr>
          <w:rFonts w:ascii="Arial" w:hAnsi="Arial" w:cs="Arial"/>
          <w:b/>
          <w:sz w:val="22"/>
          <w:szCs w:val="22"/>
        </w:rPr>
        <w:t>.</w:t>
      </w:r>
      <w:r w:rsidRPr="008A4F91">
        <w:rPr>
          <w:rFonts w:ascii="Arial" w:hAnsi="Arial" w:cs="Arial"/>
          <w:sz w:val="22"/>
          <w:szCs w:val="22"/>
        </w:rPr>
        <w:t xml:space="preserve"> Ficam instituídos, no âmbito do Poder Executivo federal, o Programa de Desligamento Voluntário - PDV, a jornada de trabalho reduzida com incentivo remuneratório e a licença sem remuneração com pagamento de incentivo em pecúnia, destinados ao servidor da administração pública federal direta, autárquica e fundacional. </w:t>
      </w:r>
    </w:p>
    <w:p w14:paraId="783CF5DC" w14:textId="77777777" w:rsidR="009663F5" w:rsidRDefault="009663F5" w:rsidP="00373E72">
      <w:pPr>
        <w:widowControl w:val="0"/>
        <w:jc w:val="both"/>
        <w:rPr>
          <w:rFonts w:ascii="Arial" w:hAnsi="Arial" w:cs="Arial"/>
        </w:rPr>
      </w:pPr>
    </w:p>
    <w:p w14:paraId="55B0FE71" w14:textId="77777777" w:rsidR="009663F5" w:rsidRPr="009663F5" w:rsidRDefault="00CC15E6" w:rsidP="00373E72">
      <w:pPr>
        <w:pStyle w:val="ESC-Titulo2"/>
        <w:keepLines w:val="0"/>
      </w:pPr>
      <w:r>
        <w:rPr>
          <w:lang w:val="pt-BR"/>
        </w:rPr>
        <w:t>Do Programa de Desligamento Voluntário</w:t>
      </w:r>
    </w:p>
    <w:p w14:paraId="021E2945" w14:textId="77777777" w:rsidR="00A672A7" w:rsidRDefault="00A672A7" w:rsidP="00373E72">
      <w:pPr>
        <w:widowControl w:val="0"/>
        <w:ind w:firstLine="2835"/>
        <w:jc w:val="both"/>
        <w:rPr>
          <w:rFonts w:ascii="Arial" w:hAnsi="Arial" w:cs="Arial"/>
        </w:rPr>
      </w:pPr>
    </w:p>
    <w:p w14:paraId="5A21E4FA" w14:textId="77777777" w:rsidR="000564DC" w:rsidRDefault="00CC15E6" w:rsidP="00373E72">
      <w:pPr>
        <w:widowControl w:val="0"/>
        <w:ind w:firstLine="2835"/>
        <w:jc w:val="both"/>
        <w:rPr>
          <w:rFonts w:ascii="Arial" w:hAnsi="Arial" w:cs="Arial"/>
        </w:rPr>
      </w:pPr>
      <w:r>
        <w:rPr>
          <w:rFonts w:ascii="Arial" w:hAnsi="Arial" w:cs="Arial"/>
        </w:rPr>
        <w:t xml:space="preserve">Conforme consta na exposição de motivos que acompanha a MP n. 792/17, o Programa de Desligamento Voluntário – PDV tem como objetivo a </w:t>
      </w:r>
      <w:r>
        <w:rPr>
          <w:rFonts w:ascii="Arial" w:hAnsi="Arial" w:cs="Arial"/>
          <w:i/>
        </w:rPr>
        <w:t>diminuição de gastos com folha de pessoal</w:t>
      </w:r>
      <w:r>
        <w:rPr>
          <w:rFonts w:ascii="Arial" w:hAnsi="Arial" w:cs="Arial"/>
        </w:rPr>
        <w:t xml:space="preserve"> através </w:t>
      </w:r>
      <w:r>
        <w:rPr>
          <w:rFonts w:ascii="Arial" w:hAnsi="Arial" w:cs="Arial"/>
          <w:i/>
        </w:rPr>
        <w:t>de estímulo à ruptura do vínculo funcional com a União, mediante mecanismo de incentivo financeiro</w:t>
      </w:r>
      <w:r>
        <w:rPr>
          <w:rFonts w:ascii="Arial" w:hAnsi="Arial" w:cs="Arial"/>
        </w:rPr>
        <w:t>.</w:t>
      </w:r>
    </w:p>
    <w:p w14:paraId="615A2B67" w14:textId="77777777" w:rsidR="00CE16F0" w:rsidRDefault="00CE16F0" w:rsidP="00373E72">
      <w:pPr>
        <w:widowControl w:val="0"/>
        <w:ind w:firstLine="2835"/>
        <w:jc w:val="both"/>
        <w:rPr>
          <w:rFonts w:ascii="Arial" w:hAnsi="Arial" w:cs="Arial"/>
        </w:rPr>
      </w:pPr>
    </w:p>
    <w:p w14:paraId="5B40046E" w14:textId="67727247" w:rsidR="00CE16F0" w:rsidRDefault="00CE16F0" w:rsidP="00373E72">
      <w:pPr>
        <w:widowControl w:val="0"/>
        <w:ind w:firstLine="2835"/>
        <w:jc w:val="both"/>
        <w:rPr>
          <w:rFonts w:ascii="Arial" w:hAnsi="Arial" w:cs="Arial"/>
        </w:rPr>
      </w:pPr>
      <w:r>
        <w:rPr>
          <w:rFonts w:ascii="Arial" w:hAnsi="Arial" w:cs="Arial"/>
        </w:rPr>
        <w:t xml:space="preserve">Diversamente do controverso PDV instituído pela adoção da MP n. 2.174-28/01 pelo </w:t>
      </w:r>
      <w:r w:rsidR="00C97883">
        <w:rPr>
          <w:rFonts w:ascii="Arial" w:hAnsi="Arial" w:cs="Arial"/>
        </w:rPr>
        <w:t xml:space="preserve">então </w:t>
      </w:r>
      <w:r>
        <w:rPr>
          <w:rFonts w:ascii="Arial" w:hAnsi="Arial" w:cs="Arial"/>
        </w:rPr>
        <w:t>Presidente Fernando Henrique Cardoso, o PDV instituído pela MP n. 792/17 não se trata de um programa isolado, mas da implementação de política de gestão de recursos humanos pautada na precarização do quadro funcional composto pelos servidores públicos ocupantes de cargos de provimento efetivo.</w:t>
      </w:r>
    </w:p>
    <w:p w14:paraId="41F6CD06" w14:textId="77777777" w:rsidR="00CE16F0" w:rsidRDefault="00CE16F0" w:rsidP="00373E72">
      <w:pPr>
        <w:widowControl w:val="0"/>
        <w:ind w:firstLine="2835"/>
        <w:jc w:val="both"/>
        <w:rPr>
          <w:rFonts w:ascii="Arial" w:hAnsi="Arial" w:cs="Arial"/>
        </w:rPr>
      </w:pPr>
    </w:p>
    <w:p w14:paraId="34242996" w14:textId="77777777" w:rsidR="00CE16F0" w:rsidRDefault="00CE16F0" w:rsidP="00373E72">
      <w:pPr>
        <w:widowControl w:val="0"/>
        <w:ind w:firstLine="2835"/>
        <w:jc w:val="both"/>
        <w:rPr>
          <w:rFonts w:ascii="Arial" w:hAnsi="Arial" w:cs="Arial"/>
        </w:rPr>
      </w:pPr>
      <w:r>
        <w:rPr>
          <w:rFonts w:ascii="Arial" w:hAnsi="Arial" w:cs="Arial"/>
        </w:rPr>
        <w:t xml:space="preserve">Por esse motivo, a MP n. 792/17 não regulamenta de forma adequada importantes aspectos </w:t>
      </w:r>
      <w:r w:rsidR="00DA0E53">
        <w:rPr>
          <w:rFonts w:ascii="Arial" w:hAnsi="Arial" w:cs="Arial"/>
        </w:rPr>
        <w:t>inerentes a</w:t>
      </w:r>
      <w:r>
        <w:rPr>
          <w:rFonts w:ascii="Arial" w:hAnsi="Arial" w:cs="Arial"/>
        </w:rPr>
        <w:t xml:space="preserve"> um PDV – tais como o período de adesão, </w:t>
      </w:r>
      <w:r w:rsidR="00DA0E53">
        <w:rPr>
          <w:rFonts w:ascii="Arial" w:hAnsi="Arial" w:cs="Arial"/>
        </w:rPr>
        <w:t>modalidade pela qual dar-se-á o pagamento (se integral ou em parcelas mensais) e até mesmo o prazo máximo para a quitação do incentivo – outorgando ao Ministério do Planejamento a competência para fazê-lo em ato de natureza administrativa.</w:t>
      </w:r>
    </w:p>
    <w:p w14:paraId="6A5C2121" w14:textId="77777777" w:rsidR="00CE16F0" w:rsidRDefault="00CE16F0" w:rsidP="00373E72">
      <w:pPr>
        <w:widowControl w:val="0"/>
        <w:ind w:firstLine="2835"/>
        <w:jc w:val="both"/>
        <w:rPr>
          <w:rFonts w:ascii="Arial" w:hAnsi="Arial" w:cs="Arial"/>
        </w:rPr>
      </w:pPr>
    </w:p>
    <w:p w14:paraId="6B6FCD52" w14:textId="3A09EC01" w:rsidR="00171C95" w:rsidRDefault="00E346EC" w:rsidP="00373E72">
      <w:pPr>
        <w:widowControl w:val="0"/>
        <w:ind w:firstLine="2835"/>
        <w:jc w:val="both"/>
        <w:rPr>
          <w:rFonts w:ascii="Arial" w:hAnsi="Arial" w:cs="Arial"/>
        </w:rPr>
      </w:pPr>
      <w:r>
        <w:rPr>
          <w:rFonts w:ascii="Arial" w:hAnsi="Arial" w:cs="Arial"/>
        </w:rPr>
        <w:t xml:space="preserve">Nesse contexto, </w:t>
      </w:r>
      <w:r w:rsidR="00F865FB">
        <w:rPr>
          <w:rFonts w:ascii="Arial" w:hAnsi="Arial" w:cs="Arial"/>
        </w:rPr>
        <w:t xml:space="preserve">tem-se que, </w:t>
      </w:r>
      <w:r>
        <w:rPr>
          <w:rFonts w:ascii="Arial" w:hAnsi="Arial" w:cs="Arial"/>
        </w:rPr>
        <w:t>a</w:t>
      </w:r>
      <w:r w:rsidR="00171C95">
        <w:rPr>
          <w:rFonts w:ascii="Arial" w:hAnsi="Arial" w:cs="Arial"/>
        </w:rPr>
        <w:t>o dispor sobre</w:t>
      </w:r>
      <w:r w:rsidR="00DA0E53">
        <w:rPr>
          <w:rFonts w:ascii="Arial" w:hAnsi="Arial" w:cs="Arial"/>
        </w:rPr>
        <w:t xml:space="preserve"> as diretr</w:t>
      </w:r>
      <w:r w:rsidR="00D94F01">
        <w:rPr>
          <w:rFonts w:ascii="Arial" w:hAnsi="Arial" w:cs="Arial"/>
        </w:rPr>
        <w:t>izes que devem</w:t>
      </w:r>
      <w:r w:rsidR="00DA0E53">
        <w:rPr>
          <w:rFonts w:ascii="Arial" w:hAnsi="Arial" w:cs="Arial"/>
        </w:rPr>
        <w:t xml:space="preserve"> ser observadas pelo Minist</w:t>
      </w:r>
      <w:r w:rsidR="002A664F">
        <w:rPr>
          <w:rFonts w:ascii="Arial" w:hAnsi="Arial" w:cs="Arial"/>
        </w:rPr>
        <w:t xml:space="preserve">ério do Planejamento na coordenação do PDV, a MP n. </w:t>
      </w:r>
      <w:r w:rsidR="00BC2A17">
        <w:rPr>
          <w:rFonts w:ascii="Arial" w:hAnsi="Arial" w:cs="Arial"/>
        </w:rPr>
        <w:t>792/17</w:t>
      </w:r>
      <w:r w:rsidR="002A664F">
        <w:rPr>
          <w:rFonts w:ascii="Arial" w:hAnsi="Arial" w:cs="Arial"/>
        </w:rPr>
        <w:t xml:space="preserve"> </w:t>
      </w:r>
      <w:r w:rsidR="00171C95">
        <w:rPr>
          <w:rFonts w:ascii="Arial" w:hAnsi="Arial" w:cs="Arial"/>
        </w:rPr>
        <w:t>subdivide-se em</w:t>
      </w:r>
      <w:r w:rsidR="002A664F">
        <w:rPr>
          <w:rFonts w:ascii="Arial" w:hAnsi="Arial" w:cs="Arial"/>
        </w:rPr>
        <w:t>:</w:t>
      </w:r>
      <w:r w:rsidR="00171C95">
        <w:rPr>
          <w:rFonts w:ascii="Arial" w:hAnsi="Arial" w:cs="Arial"/>
        </w:rPr>
        <w:t xml:space="preserve"> Seção I – Do período de adesão, Seção II – Dos incentivos à adesão ao Programa de Desligamento Voluntário e Seção III – Do prazo de publicação do ato de exoneração.</w:t>
      </w:r>
    </w:p>
    <w:p w14:paraId="3B24B6EE" w14:textId="77777777" w:rsidR="00171C95" w:rsidRDefault="00171C95" w:rsidP="00373E72">
      <w:pPr>
        <w:widowControl w:val="0"/>
        <w:jc w:val="both"/>
        <w:rPr>
          <w:rFonts w:ascii="Arial" w:hAnsi="Arial" w:cs="Arial"/>
        </w:rPr>
      </w:pPr>
    </w:p>
    <w:p w14:paraId="0A8A90EC" w14:textId="77777777" w:rsidR="00E715AD" w:rsidRDefault="00E715AD" w:rsidP="00373E72">
      <w:pPr>
        <w:pStyle w:val="ESC-Titulo3"/>
        <w:widowControl w:val="0"/>
        <w:jc w:val="both"/>
      </w:pPr>
      <w:r>
        <w:rPr>
          <w:rFonts w:ascii="Arial" w:hAnsi="Arial"/>
        </w:rPr>
        <w:t>Seção I – Do período de adesão</w:t>
      </w:r>
    </w:p>
    <w:p w14:paraId="00E653A7" w14:textId="77777777" w:rsidR="00E715AD" w:rsidRDefault="00E715AD" w:rsidP="00373E72">
      <w:pPr>
        <w:widowControl w:val="0"/>
        <w:ind w:firstLine="2835"/>
        <w:jc w:val="both"/>
        <w:rPr>
          <w:rFonts w:ascii="Arial" w:hAnsi="Arial" w:cs="Arial"/>
        </w:rPr>
      </w:pPr>
    </w:p>
    <w:p w14:paraId="1F23DDB3" w14:textId="77777777" w:rsidR="00833868" w:rsidRDefault="00D929E9" w:rsidP="00373E72">
      <w:pPr>
        <w:widowControl w:val="0"/>
        <w:ind w:firstLine="2835"/>
        <w:jc w:val="both"/>
        <w:rPr>
          <w:rFonts w:ascii="Arial" w:hAnsi="Arial" w:cs="Arial"/>
        </w:rPr>
      </w:pPr>
      <w:r>
        <w:rPr>
          <w:rFonts w:ascii="Arial" w:hAnsi="Arial" w:cs="Arial"/>
        </w:rPr>
        <w:t>No que diz respeito ao lapso temporal durante o qual serão aceitos os pedidos de adesão ao PDV,</w:t>
      </w:r>
      <w:r w:rsidR="008476C8">
        <w:rPr>
          <w:rFonts w:ascii="Arial" w:hAnsi="Arial" w:cs="Arial"/>
        </w:rPr>
        <w:t xml:space="preserve"> </w:t>
      </w:r>
      <w:r w:rsidR="00833868">
        <w:rPr>
          <w:rFonts w:ascii="Arial" w:hAnsi="Arial" w:cs="Arial"/>
        </w:rPr>
        <w:t>a MP n. 792/17 não possui previsão expressa, tratando-se de matéria a ser anualmente disciplinada pelo Ministro do Planejamento.</w:t>
      </w:r>
    </w:p>
    <w:p w14:paraId="3DFCE010" w14:textId="77777777" w:rsidR="00833868" w:rsidRDefault="00833868" w:rsidP="00373E72">
      <w:pPr>
        <w:widowControl w:val="0"/>
        <w:ind w:firstLine="2835"/>
        <w:jc w:val="both"/>
        <w:rPr>
          <w:rFonts w:ascii="Arial" w:hAnsi="Arial" w:cs="Arial"/>
        </w:rPr>
      </w:pPr>
    </w:p>
    <w:p w14:paraId="292CA875" w14:textId="77777777" w:rsidR="00833868" w:rsidRDefault="00833868" w:rsidP="00373E72">
      <w:pPr>
        <w:widowControl w:val="0"/>
        <w:ind w:firstLine="2835"/>
        <w:jc w:val="both"/>
        <w:rPr>
          <w:rFonts w:ascii="Arial" w:hAnsi="Arial" w:cs="Arial"/>
        </w:rPr>
      </w:pPr>
      <w:r>
        <w:rPr>
          <w:rFonts w:ascii="Arial" w:hAnsi="Arial" w:cs="Arial"/>
        </w:rPr>
        <w:lastRenderedPageBreak/>
        <w:t xml:space="preserve">O dever de estabelecer, anualmente, a regulamentação do PDV, desse modo, comprova que a precarização do quadro funcional composto pelos servidores ocupantes de cargos de provimento efetivo tornou-se, efetivamente, uma política de gestão de recursos humanos no </w:t>
      </w:r>
      <w:r w:rsidR="0012678D">
        <w:rPr>
          <w:rFonts w:ascii="Arial" w:hAnsi="Arial" w:cs="Arial"/>
        </w:rPr>
        <w:t>âmbito do Poder Executivo</w:t>
      </w:r>
      <w:r w:rsidR="0097020E">
        <w:rPr>
          <w:rFonts w:ascii="Arial" w:hAnsi="Arial" w:cs="Arial"/>
        </w:rPr>
        <w:t xml:space="preserve"> federal</w:t>
      </w:r>
      <w:r>
        <w:rPr>
          <w:rFonts w:ascii="Arial" w:hAnsi="Arial" w:cs="Arial"/>
        </w:rPr>
        <w:t>.</w:t>
      </w:r>
    </w:p>
    <w:p w14:paraId="02FE5ECF" w14:textId="77777777" w:rsidR="00425A48" w:rsidRDefault="00425A48" w:rsidP="00373E72">
      <w:pPr>
        <w:widowControl w:val="0"/>
        <w:ind w:firstLine="2835"/>
        <w:jc w:val="both"/>
        <w:rPr>
          <w:rFonts w:ascii="Arial" w:hAnsi="Arial" w:cs="Arial"/>
        </w:rPr>
      </w:pPr>
    </w:p>
    <w:p w14:paraId="31475C2F" w14:textId="77777777" w:rsidR="00E947A2" w:rsidRDefault="00E947A2" w:rsidP="00373E72">
      <w:pPr>
        <w:widowControl w:val="0"/>
        <w:ind w:firstLine="2835"/>
        <w:jc w:val="both"/>
        <w:rPr>
          <w:rFonts w:ascii="Arial" w:hAnsi="Arial" w:cs="Arial"/>
        </w:rPr>
      </w:pPr>
    </w:p>
    <w:p w14:paraId="19A83C16" w14:textId="77777777" w:rsidR="0097020E" w:rsidRPr="0097020E" w:rsidRDefault="0097020E" w:rsidP="00373E72">
      <w:pPr>
        <w:widowControl w:val="0"/>
        <w:ind w:firstLine="2835"/>
        <w:jc w:val="both"/>
        <w:rPr>
          <w:rFonts w:ascii="Arial" w:hAnsi="Arial" w:cs="Arial"/>
        </w:rPr>
      </w:pPr>
      <w:r>
        <w:rPr>
          <w:rFonts w:ascii="Arial" w:hAnsi="Arial" w:cs="Arial"/>
        </w:rPr>
        <w:t xml:space="preserve">Note-se que não se trata, </w:t>
      </w:r>
      <w:r>
        <w:rPr>
          <w:rFonts w:ascii="Arial" w:hAnsi="Arial" w:cs="Arial"/>
          <w:i/>
        </w:rPr>
        <w:t>a priori</w:t>
      </w:r>
      <w:r>
        <w:rPr>
          <w:rFonts w:ascii="Arial" w:hAnsi="Arial" w:cs="Arial"/>
        </w:rPr>
        <w:t>, de medida aplicável a todo e qualquer servidor, mas tão somente aos que restarem abrangidos pelo ato do Ministro do Planejamento, a quem também compete versar sobre os critérios de adesão (tais como a escolha de órgãos, idade, cidades, cargos e carreiras).</w:t>
      </w:r>
    </w:p>
    <w:p w14:paraId="6615D6A1" w14:textId="77777777" w:rsidR="008D32CA" w:rsidRDefault="008D32CA" w:rsidP="00373E72">
      <w:pPr>
        <w:widowControl w:val="0"/>
        <w:ind w:firstLine="2835"/>
        <w:jc w:val="both"/>
        <w:rPr>
          <w:rFonts w:ascii="Arial" w:hAnsi="Arial" w:cs="Arial"/>
        </w:rPr>
      </w:pPr>
    </w:p>
    <w:p w14:paraId="6ED7D8FE" w14:textId="75BE33D6" w:rsidR="00FC136D" w:rsidRDefault="00FC136D" w:rsidP="00373E72">
      <w:pPr>
        <w:widowControl w:val="0"/>
        <w:ind w:firstLine="2835"/>
        <w:jc w:val="both"/>
        <w:rPr>
          <w:rFonts w:ascii="Arial" w:hAnsi="Arial" w:cs="Arial"/>
        </w:rPr>
      </w:pPr>
      <w:r>
        <w:rPr>
          <w:rFonts w:ascii="Arial" w:hAnsi="Arial" w:cs="Arial"/>
        </w:rPr>
        <w:t>É que dispõe</w:t>
      </w:r>
      <w:r w:rsidR="00875C38">
        <w:rPr>
          <w:rFonts w:ascii="Arial" w:hAnsi="Arial" w:cs="Arial"/>
        </w:rPr>
        <w:t xml:space="preserve">m o art. 2º e </w:t>
      </w:r>
      <w:r>
        <w:rPr>
          <w:rFonts w:ascii="Arial" w:hAnsi="Arial" w:cs="Arial"/>
        </w:rPr>
        <w:t>o art. 3º, § 1º, da MP n. 792/17:</w:t>
      </w:r>
    </w:p>
    <w:p w14:paraId="69AC87CD" w14:textId="77777777" w:rsidR="00FC136D" w:rsidRDefault="00FC136D" w:rsidP="00373E72">
      <w:pPr>
        <w:widowControl w:val="0"/>
        <w:ind w:firstLine="2835"/>
        <w:jc w:val="both"/>
        <w:rPr>
          <w:rFonts w:ascii="Arial" w:hAnsi="Arial" w:cs="Arial"/>
        </w:rPr>
      </w:pPr>
    </w:p>
    <w:p w14:paraId="1AE2A34F" w14:textId="77777777" w:rsidR="00FC136D" w:rsidRPr="006918E3" w:rsidRDefault="00FC136D" w:rsidP="00373E72">
      <w:pPr>
        <w:widowControl w:val="0"/>
        <w:spacing w:after="120"/>
        <w:ind w:left="2835"/>
        <w:jc w:val="both"/>
        <w:rPr>
          <w:rFonts w:ascii="Arial" w:hAnsi="Arial" w:cs="Arial"/>
          <w:color w:val="000000"/>
          <w:sz w:val="22"/>
          <w:szCs w:val="22"/>
        </w:rPr>
      </w:pPr>
      <w:r w:rsidRPr="006918E3">
        <w:rPr>
          <w:rFonts w:ascii="Arial" w:hAnsi="Arial" w:cs="Arial"/>
          <w:b/>
          <w:color w:val="000000"/>
          <w:sz w:val="22"/>
          <w:szCs w:val="22"/>
        </w:rPr>
        <w:t>Art. 2</w:t>
      </w:r>
      <w:r w:rsidRPr="006918E3">
        <w:rPr>
          <w:rFonts w:ascii="Arial" w:hAnsi="Arial" w:cs="Arial"/>
          <w:b/>
          <w:strike/>
          <w:color w:val="000000"/>
          <w:sz w:val="22"/>
          <w:szCs w:val="22"/>
        </w:rPr>
        <w:t>º</w:t>
      </w:r>
      <w:r w:rsidRPr="006918E3">
        <w:rPr>
          <w:rFonts w:ascii="Arial" w:hAnsi="Arial" w:cs="Arial"/>
          <w:b/>
          <w:color w:val="000000"/>
          <w:sz w:val="22"/>
          <w:szCs w:val="22"/>
        </w:rPr>
        <w:t>.</w:t>
      </w:r>
      <w:r>
        <w:rPr>
          <w:rFonts w:ascii="Arial" w:hAnsi="Arial" w:cs="Arial"/>
          <w:color w:val="000000"/>
          <w:sz w:val="22"/>
          <w:szCs w:val="22"/>
        </w:rPr>
        <w:t xml:space="preserve"> </w:t>
      </w:r>
      <w:r w:rsidRPr="006918E3">
        <w:rPr>
          <w:rFonts w:ascii="Arial" w:hAnsi="Arial" w:cs="Arial"/>
          <w:color w:val="000000"/>
          <w:sz w:val="22"/>
          <w:szCs w:val="22"/>
        </w:rPr>
        <w:t xml:space="preserve">O Poder Executivo federal, por meio de ato do Ministro </w:t>
      </w:r>
      <w:r>
        <w:rPr>
          <w:rFonts w:ascii="Arial" w:hAnsi="Arial" w:cs="Arial"/>
          <w:color w:val="000000"/>
          <w:sz w:val="22"/>
          <w:szCs w:val="22"/>
        </w:rPr>
        <w:t xml:space="preserve">de Estado </w:t>
      </w:r>
      <w:r w:rsidRPr="006918E3">
        <w:rPr>
          <w:rFonts w:ascii="Arial" w:hAnsi="Arial" w:cs="Arial"/>
          <w:color w:val="000000"/>
          <w:sz w:val="22"/>
          <w:szCs w:val="22"/>
        </w:rPr>
        <w:t>do Planejamento, Desenvolvimento e Gestão, estabelecerá, a cada exercício, os períodos de abertura do PDV e os critérios de adesão ao programa, como órgãos e cidades de lotação dos servidores, idade, cargos e carreiras abrangidos, observados os limites estabelecidos na lei orçamentária anual e o disposto nesta Medida Provisória.</w:t>
      </w:r>
    </w:p>
    <w:p w14:paraId="039FCD64" w14:textId="77777777" w:rsidR="00FC136D" w:rsidRPr="006918E3" w:rsidRDefault="00FC136D" w:rsidP="00373E72">
      <w:pPr>
        <w:widowControl w:val="0"/>
        <w:spacing w:after="120"/>
        <w:ind w:left="2835"/>
        <w:jc w:val="both"/>
        <w:rPr>
          <w:rFonts w:ascii="Arial" w:hAnsi="Arial" w:cs="Arial"/>
          <w:color w:val="000000"/>
          <w:sz w:val="22"/>
          <w:szCs w:val="22"/>
        </w:rPr>
      </w:pPr>
      <w:r w:rsidRPr="006918E3">
        <w:rPr>
          <w:rFonts w:ascii="Arial" w:hAnsi="Arial" w:cs="Arial"/>
          <w:color w:val="000000"/>
          <w:sz w:val="22"/>
          <w:szCs w:val="22"/>
        </w:rPr>
        <w:t>§ 1</w:t>
      </w:r>
      <w:r w:rsidRPr="006918E3">
        <w:rPr>
          <w:rFonts w:ascii="Arial" w:hAnsi="Arial" w:cs="Arial"/>
          <w:strike/>
          <w:color w:val="000000"/>
          <w:sz w:val="22"/>
          <w:szCs w:val="22"/>
        </w:rPr>
        <w:t>º</w:t>
      </w:r>
      <w:r>
        <w:rPr>
          <w:rFonts w:ascii="Arial" w:hAnsi="Arial" w:cs="Arial"/>
          <w:color w:val="000000"/>
          <w:sz w:val="22"/>
          <w:szCs w:val="22"/>
        </w:rPr>
        <w:t> </w:t>
      </w:r>
      <w:r w:rsidRPr="006918E3">
        <w:rPr>
          <w:rFonts w:ascii="Arial" w:hAnsi="Arial" w:cs="Arial"/>
          <w:color w:val="000000"/>
          <w:sz w:val="22"/>
          <w:szCs w:val="22"/>
        </w:rPr>
        <w:t>O PDV alcançará categorias e cargos de órgãos, entidades e unidades de lotação específicas.</w:t>
      </w:r>
    </w:p>
    <w:p w14:paraId="249737F1" w14:textId="77777777" w:rsidR="00FC136D" w:rsidRPr="00EC1093" w:rsidRDefault="00FC136D" w:rsidP="00373E72">
      <w:pPr>
        <w:widowControl w:val="0"/>
        <w:spacing w:after="120"/>
        <w:ind w:left="2835"/>
        <w:jc w:val="both"/>
        <w:rPr>
          <w:rFonts w:ascii="Arial" w:hAnsi="Arial" w:cs="Arial"/>
          <w:color w:val="000000"/>
          <w:sz w:val="22"/>
          <w:szCs w:val="22"/>
        </w:rPr>
      </w:pPr>
      <w:r w:rsidRPr="006918E3">
        <w:rPr>
          <w:rFonts w:ascii="Arial" w:hAnsi="Arial" w:cs="Arial"/>
          <w:color w:val="000000"/>
          <w:sz w:val="22"/>
          <w:szCs w:val="22"/>
        </w:rPr>
        <w:t>§ 2</w:t>
      </w:r>
      <w:r w:rsidRPr="006918E3">
        <w:rPr>
          <w:rFonts w:ascii="Arial" w:hAnsi="Arial" w:cs="Arial"/>
          <w:strike/>
          <w:color w:val="000000"/>
          <w:sz w:val="22"/>
          <w:szCs w:val="22"/>
        </w:rPr>
        <w:t>º</w:t>
      </w:r>
      <w:r w:rsidRPr="006918E3">
        <w:rPr>
          <w:rFonts w:ascii="Arial" w:hAnsi="Arial" w:cs="Arial"/>
          <w:color w:val="000000"/>
          <w:sz w:val="22"/>
          <w:szCs w:val="22"/>
        </w:rPr>
        <w:t> Para adesão ao PDV, será conferido direito de preferência ao servidor com menor tempo de exercício no serviço público federal e ao servidor em licença para tratar de assuntos particulares.</w:t>
      </w:r>
    </w:p>
    <w:p w14:paraId="5849DE62" w14:textId="77777777" w:rsidR="00FC136D" w:rsidRPr="00EC1093" w:rsidRDefault="00FC136D" w:rsidP="00373E72">
      <w:pPr>
        <w:widowControl w:val="0"/>
        <w:spacing w:after="120"/>
        <w:ind w:left="2835"/>
        <w:jc w:val="both"/>
        <w:rPr>
          <w:rFonts w:ascii="Arial" w:hAnsi="Arial" w:cs="Arial"/>
          <w:color w:val="000000"/>
          <w:sz w:val="22"/>
          <w:szCs w:val="22"/>
        </w:rPr>
      </w:pPr>
      <w:r w:rsidRPr="00EC1093">
        <w:rPr>
          <w:rFonts w:ascii="Arial" w:hAnsi="Arial" w:cs="Arial"/>
          <w:b/>
          <w:color w:val="000000"/>
          <w:sz w:val="22"/>
          <w:szCs w:val="22"/>
        </w:rPr>
        <w:t>Art. 3</w:t>
      </w:r>
      <w:r w:rsidRPr="00EC1093">
        <w:rPr>
          <w:rFonts w:ascii="Arial" w:hAnsi="Arial" w:cs="Arial"/>
          <w:b/>
          <w:strike/>
          <w:color w:val="000000"/>
          <w:sz w:val="22"/>
          <w:szCs w:val="22"/>
        </w:rPr>
        <w:t>º</w:t>
      </w:r>
      <w:r w:rsidRPr="00EC1093">
        <w:rPr>
          <w:rFonts w:ascii="Arial" w:hAnsi="Arial" w:cs="Arial"/>
          <w:color w:val="000000"/>
          <w:sz w:val="22"/>
          <w:szCs w:val="22"/>
        </w:rPr>
        <w:t>. Os servidores ocupantes de cargo de provimento efetivo da administração pública federal direta, autárquica e fundacional, inclusive dos ex-Territórios, poderão aderir ao PDV.</w:t>
      </w:r>
    </w:p>
    <w:p w14:paraId="24E53A88" w14:textId="77777777" w:rsidR="00FC136D" w:rsidRPr="00EC1093" w:rsidRDefault="00FC136D" w:rsidP="00373E72">
      <w:pPr>
        <w:widowControl w:val="0"/>
        <w:spacing w:after="120"/>
        <w:ind w:left="2835"/>
        <w:jc w:val="both"/>
        <w:rPr>
          <w:rFonts w:ascii="Arial" w:hAnsi="Arial" w:cs="Arial"/>
          <w:color w:val="000000"/>
          <w:sz w:val="22"/>
          <w:szCs w:val="22"/>
        </w:rPr>
      </w:pPr>
      <w:r w:rsidRPr="00EC1093">
        <w:rPr>
          <w:rFonts w:ascii="Arial" w:hAnsi="Arial" w:cs="Arial"/>
          <w:color w:val="000000"/>
          <w:sz w:val="22"/>
          <w:szCs w:val="22"/>
        </w:rPr>
        <w:t>§ 1</w:t>
      </w:r>
      <w:r w:rsidRPr="00EC1093">
        <w:rPr>
          <w:rFonts w:ascii="Arial" w:hAnsi="Arial" w:cs="Arial"/>
          <w:strike/>
          <w:color w:val="000000"/>
          <w:sz w:val="22"/>
          <w:szCs w:val="22"/>
        </w:rPr>
        <w:t>º</w:t>
      </w:r>
      <w:r w:rsidRPr="00EC1093">
        <w:rPr>
          <w:rFonts w:ascii="Arial" w:hAnsi="Arial" w:cs="Arial"/>
          <w:color w:val="000000"/>
          <w:sz w:val="22"/>
          <w:szCs w:val="22"/>
        </w:rPr>
        <w:t> Será estabelecido, no ato de que trata o </w:t>
      </w:r>
      <w:r w:rsidRPr="00EC1093">
        <w:rPr>
          <w:rFonts w:ascii="Arial" w:hAnsi="Arial" w:cs="Arial"/>
          <w:bCs/>
          <w:color w:val="000000"/>
          <w:sz w:val="22"/>
          <w:szCs w:val="22"/>
        </w:rPr>
        <w:t>caput</w:t>
      </w:r>
      <w:r w:rsidRPr="00EC1093">
        <w:rPr>
          <w:rFonts w:ascii="Arial" w:hAnsi="Arial" w:cs="Arial"/>
          <w:color w:val="000000"/>
          <w:sz w:val="22"/>
          <w:szCs w:val="22"/>
        </w:rPr>
        <w:t> do art. 2</w:t>
      </w:r>
      <w:r w:rsidRPr="00EC1093">
        <w:rPr>
          <w:rFonts w:ascii="Arial" w:hAnsi="Arial" w:cs="Arial"/>
          <w:strike/>
          <w:color w:val="000000"/>
          <w:sz w:val="22"/>
          <w:szCs w:val="22"/>
        </w:rPr>
        <w:t>º</w:t>
      </w:r>
      <w:r w:rsidRPr="00EC1093">
        <w:rPr>
          <w:rFonts w:ascii="Arial" w:hAnsi="Arial" w:cs="Arial"/>
          <w:color w:val="000000"/>
          <w:sz w:val="22"/>
          <w:szCs w:val="22"/>
        </w:rPr>
        <w:t>, o quantitativo máximo de servidores ocupantes dos cargos que poderão aderir ao PDV, hipótese em que será utilizado como critério de preferência a data de protocolização do pedido no órgão ou na entidade, observado o disposto no § 2</w:t>
      </w:r>
      <w:r w:rsidRPr="00EC1093">
        <w:rPr>
          <w:rFonts w:ascii="Arial" w:hAnsi="Arial" w:cs="Arial"/>
          <w:strike/>
          <w:color w:val="000000"/>
          <w:sz w:val="22"/>
          <w:szCs w:val="22"/>
        </w:rPr>
        <w:t>º</w:t>
      </w:r>
      <w:r w:rsidRPr="00EC1093">
        <w:rPr>
          <w:rFonts w:ascii="Arial" w:hAnsi="Arial" w:cs="Arial"/>
          <w:color w:val="000000"/>
          <w:sz w:val="22"/>
          <w:szCs w:val="22"/>
        </w:rPr>
        <w:t> do art. 2</w:t>
      </w:r>
      <w:r w:rsidRPr="00EC1093">
        <w:rPr>
          <w:rFonts w:ascii="Arial" w:hAnsi="Arial" w:cs="Arial"/>
          <w:strike/>
          <w:color w:val="000000"/>
          <w:sz w:val="22"/>
          <w:szCs w:val="22"/>
        </w:rPr>
        <w:t>º</w:t>
      </w:r>
      <w:r w:rsidRPr="00EC1093">
        <w:rPr>
          <w:rFonts w:ascii="Arial" w:hAnsi="Arial" w:cs="Arial"/>
          <w:color w:val="000000"/>
          <w:sz w:val="22"/>
          <w:szCs w:val="22"/>
        </w:rPr>
        <w:t>.</w:t>
      </w:r>
    </w:p>
    <w:p w14:paraId="09034096" w14:textId="77777777" w:rsidR="00FC136D" w:rsidRPr="00EC1093" w:rsidRDefault="00FC136D" w:rsidP="00373E72">
      <w:pPr>
        <w:widowControl w:val="0"/>
        <w:ind w:left="2835"/>
        <w:jc w:val="both"/>
        <w:rPr>
          <w:rFonts w:ascii="Arial" w:hAnsi="Arial" w:cs="Arial"/>
          <w:color w:val="000000"/>
          <w:sz w:val="22"/>
          <w:szCs w:val="22"/>
        </w:rPr>
      </w:pPr>
      <w:r w:rsidRPr="00EC1093">
        <w:rPr>
          <w:rFonts w:ascii="Arial" w:hAnsi="Arial" w:cs="Arial"/>
          <w:color w:val="000000"/>
          <w:sz w:val="22"/>
          <w:szCs w:val="22"/>
        </w:rPr>
        <w:t>(...)</w:t>
      </w:r>
    </w:p>
    <w:p w14:paraId="5CD1716A" w14:textId="77777777" w:rsidR="00FC136D" w:rsidRDefault="00FC136D" w:rsidP="00373E72">
      <w:pPr>
        <w:widowControl w:val="0"/>
        <w:ind w:firstLine="2835"/>
        <w:jc w:val="both"/>
        <w:rPr>
          <w:rFonts w:ascii="Arial" w:hAnsi="Arial" w:cs="Arial"/>
        </w:rPr>
      </w:pPr>
    </w:p>
    <w:p w14:paraId="69F8CED0" w14:textId="77777777" w:rsidR="00E947A2" w:rsidRDefault="00E3746D" w:rsidP="00373E72">
      <w:pPr>
        <w:widowControl w:val="0"/>
        <w:ind w:firstLine="2835"/>
        <w:jc w:val="both"/>
        <w:rPr>
          <w:rFonts w:ascii="Arial" w:hAnsi="Arial" w:cs="Arial"/>
        </w:rPr>
      </w:pPr>
      <w:r w:rsidRPr="001C250B">
        <w:rPr>
          <w:rFonts w:ascii="Arial" w:hAnsi="Arial" w:cs="Arial"/>
        </w:rPr>
        <w:t xml:space="preserve">Além dos servidores investidos </w:t>
      </w:r>
      <w:r w:rsidR="00A46AF8" w:rsidRPr="001C250B">
        <w:rPr>
          <w:rFonts w:ascii="Arial" w:hAnsi="Arial" w:cs="Arial"/>
        </w:rPr>
        <w:t xml:space="preserve">exclusivamente </w:t>
      </w:r>
      <w:r w:rsidRPr="001C250B">
        <w:rPr>
          <w:rFonts w:ascii="Arial" w:hAnsi="Arial" w:cs="Arial"/>
        </w:rPr>
        <w:t>em cargo de provimento em comissão, é vedada a adesão ao PDV, ainda, aos servidores que:</w:t>
      </w:r>
    </w:p>
    <w:p w14:paraId="09230391" w14:textId="77777777" w:rsidR="00E3746D" w:rsidRDefault="00E3746D" w:rsidP="00373E72">
      <w:pPr>
        <w:widowControl w:val="0"/>
        <w:ind w:firstLine="2835"/>
        <w:jc w:val="both"/>
        <w:rPr>
          <w:rFonts w:ascii="Arial" w:hAnsi="Arial" w:cs="Arial"/>
        </w:rPr>
      </w:pPr>
    </w:p>
    <w:p w14:paraId="1F4C8AC6" w14:textId="77777777" w:rsidR="00E3746D" w:rsidRDefault="00A46AF8" w:rsidP="00373E72">
      <w:pPr>
        <w:widowControl w:val="0"/>
        <w:spacing w:after="120"/>
        <w:ind w:firstLine="2835"/>
        <w:jc w:val="both"/>
        <w:rPr>
          <w:rFonts w:ascii="Arial" w:hAnsi="Arial" w:cs="Arial"/>
          <w:color w:val="000000"/>
        </w:rPr>
      </w:pPr>
      <w:r>
        <w:rPr>
          <w:rFonts w:ascii="Arial" w:hAnsi="Arial" w:cs="Arial"/>
          <w:color w:val="000000"/>
        </w:rPr>
        <w:t xml:space="preserve">- estejam </w:t>
      </w:r>
      <w:r w:rsidR="00E3746D" w:rsidRPr="00E3746D">
        <w:rPr>
          <w:rFonts w:ascii="Arial" w:hAnsi="Arial" w:cs="Arial"/>
          <w:color w:val="000000"/>
        </w:rPr>
        <w:t>em estágio probatório;</w:t>
      </w:r>
    </w:p>
    <w:p w14:paraId="56749124" w14:textId="77777777" w:rsidR="00A46AF8" w:rsidRDefault="00E3746D" w:rsidP="00373E72">
      <w:pPr>
        <w:widowControl w:val="0"/>
        <w:spacing w:after="120"/>
        <w:ind w:firstLine="2835"/>
        <w:jc w:val="both"/>
        <w:rPr>
          <w:rFonts w:ascii="Arial" w:hAnsi="Arial" w:cs="Arial"/>
          <w:color w:val="000000"/>
        </w:rPr>
      </w:pPr>
      <w:r>
        <w:rPr>
          <w:rFonts w:ascii="Arial" w:hAnsi="Arial" w:cs="Arial"/>
          <w:color w:val="000000"/>
        </w:rPr>
        <w:t xml:space="preserve">- </w:t>
      </w:r>
      <w:r w:rsidRPr="00D029E7">
        <w:rPr>
          <w:rFonts w:ascii="Arial" w:hAnsi="Arial" w:cs="Arial"/>
          <w:color w:val="000000"/>
        </w:rPr>
        <w:t>tenham cumprido os requisitos legais para aposentadoria;</w:t>
      </w:r>
    </w:p>
    <w:p w14:paraId="50F0E94B" w14:textId="77777777" w:rsidR="00A46AF8" w:rsidRDefault="00A46AF8" w:rsidP="00373E72">
      <w:pPr>
        <w:widowControl w:val="0"/>
        <w:spacing w:after="120"/>
        <w:ind w:firstLine="2835"/>
        <w:jc w:val="both"/>
        <w:rPr>
          <w:rFonts w:ascii="Arial" w:hAnsi="Arial" w:cs="Arial"/>
          <w:color w:val="000000"/>
        </w:rPr>
      </w:pPr>
      <w:r>
        <w:rPr>
          <w:rFonts w:ascii="Arial" w:hAnsi="Arial" w:cs="Arial"/>
          <w:color w:val="000000"/>
        </w:rPr>
        <w:t>-</w:t>
      </w:r>
      <w:r w:rsidR="00E3746D" w:rsidRPr="00D029E7">
        <w:rPr>
          <w:rFonts w:ascii="Arial" w:hAnsi="Arial" w:cs="Arial"/>
          <w:color w:val="000000"/>
        </w:rPr>
        <w:t xml:space="preserve"> tenham se aposentado em cargo ou função pública e reingressado em cargo público inacumulável;</w:t>
      </w:r>
    </w:p>
    <w:p w14:paraId="4532CC92" w14:textId="77777777" w:rsidR="00A46AF8" w:rsidRDefault="00A46AF8" w:rsidP="00373E72">
      <w:pPr>
        <w:widowControl w:val="0"/>
        <w:spacing w:after="120"/>
        <w:ind w:firstLine="2835"/>
        <w:jc w:val="both"/>
        <w:rPr>
          <w:rFonts w:ascii="Arial" w:hAnsi="Arial" w:cs="Arial"/>
          <w:color w:val="000000"/>
        </w:rPr>
      </w:pPr>
      <w:r>
        <w:rPr>
          <w:rFonts w:ascii="Arial" w:hAnsi="Arial" w:cs="Arial"/>
          <w:color w:val="000000"/>
        </w:rPr>
        <w:t>-</w:t>
      </w:r>
      <w:r w:rsidR="00E3746D" w:rsidRPr="00D029E7">
        <w:rPr>
          <w:rFonts w:ascii="Arial" w:hAnsi="Arial" w:cs="Arial"/>
          <w:color w:val="000000"/>
        </w:rPr>
        <w:t xml:space="preserve"> estejam habilitados</w:t>
      </w:r>
      <w:r w:rsidR="00E3746D" w:rsidRPr="001407C0">
        <w:rPr>
          <w:rFonts w:ascii="Arial" w:hAnsi="Arial" w:cs="Arial"/>
          <w:color w:val="000000"/>
        </w:rPr>
        <w:t xml:space="preserve"> em concurso público para ingresso em cargo público federal, dentro das vagas oferecidas no certame</w:t>
      </w:r>
      <w:r w:rsidRPr="00A46AF8">
        <w:rPr>
          <w:rFonts w:ascii="Arial" w:hAnsi="Arial" w:cs="Arial"/>
          <w:color w:val="000000"/>
        </w:rPr>
        <w:t xml:space="preserve"> </w:t>
      </w:r>
      <w:r w:rsidRPr="00D029E7">
        <w:rPr>
          <w:rFonts w:ascii="Arial" w:hAnsi="Arial" w:cs="Arial"/>
          <w:color w:val="000000"/>
        </w:rPr>
        <w:t>na data de abertura do processo de adesão ao PDV</w:t>
      </w:r>
      <w:r w:rsidR="00E3746D" w:rsidRPr="001407C0">
        <w:rPr>
          <w:rFonts w:ascii="Arial" w:hAnsi="Arial" w:cs="Arial"/>
          <w:color w:val="000000"/>
        </w:rPr>
        <w:t>;</w:t>
      </w:r>
    </w:p>
    <w:p w14:paraId="48DECD36" w14:textId="77777777" w:rsidR="00A46AF8" w:rsidRDefault="00A46AF8" w:rsidP="00373E72">
      <w:pPr>
        <w:widowControl w:val="0"/>
        <w:spacing w:after="120"/>
        <w:ind w:firstLine="2835"/>
        <w:jc w:val="both"/>
        <w:rPr>
          <w:rFonts w:ascii="Arial" w:hAnsi="Arial" w:cs="Arial"/>
          <w:color w:val="000000"/>
        </w:rPr>
      </w:pPr>
      <w:r>
        <w:rPr>
          <w:rFonts w:ascii="Arial" w:hAnsi="Arial" w:cs="Arial"/>
          <w:color w:val="000000"/>
        </w:rPr>
        <w:t xml:space="preserve">- </w:t>
      </w:r>
      <w:r w:rsidR="00E3746D" w:rsidRPr="0041164A">
        <w:rPr>
          <w:rFonts w:ascii="Arial" w:hAnsi="Arial" w:cs="Arial"/>
          <w:color w:val="000000"/>
        </w:rPr>
        <w:t>tenham sido condenados a perda do cargo em decisão judicial transitada em julgado;</w:t>
      </w:r>
    </w:p>
    <w:p w14:paraId="7387EF02" w14:textId="77777777" w:rsidR="00425A48" w:rsidRDefault="00425A48" w:rsidP="00373E72">
      <w:pPr>
        <w:widowControl w:val="0"/>
        <w:spacing w:after="120"/>
        <w:ind w:firstLine="2835"/>
        <w:jc w:val="both"/>
        <w:rPr>
          <w:rFonts w:ascii="Arial" w:hAnsi="Arial" w:cs="Arial"/>
          <w:color w:val="000000"/>
        </w:rPr>
      </w:pPr>
    </w:p>
    <w:p w14:paraId="26737818" w14:textId="77777777" w:rsidR="0027095C" w:rsidRDefault="00A46AF8" w:rsidP="00373E72">
      <w:pPr>
        <w:widowControl w:val="0"/>
        <w:spacing w:after="120"/>
        <w:ind w:firstLine="2835"/>
        <w:jc w:val="both"/>
        <w:rPr>
          <w:rFonts w:ascii="Arial" w:hAnsi="Arial" w:cs="Arial"/>
          <w:color w:val="000000"/>
        </w:rPr>
      </w:pPr>
      <w:r>
        <w:rPr>
          <w:rFonts w:ascii="Arial" w:hAnsi="Arial" w:cs="Arial"/>
          <w:color w:val="000000"/>
        </w:rPr>
        <w:t xml:space="preserve">- </w:t>
      </w:r>
      <w:r w:rsidR="00E3746D" w:rsidRPr="0041164A">
        <w:rPr>
          <w:rFonts w:ascii="Arial" w:hAnsi="Arial" w:cs="Arial"/>
          <w:color w:val="000000"/>
        </w:rPr>
        <w:t>estejam afastados por motivo de prisão</w:t>
      </w:r>
      <w:r w:rsidR="00255706">
        <w:rPr>
          <w:rFonts w:ascii="Arial" w:hAnsi="Arial" w:cs="Arial"/>
          <w:color w:val="000000"/>
        </w:rPr>
        <w:t xml:space="preserve"> em flagrante ou preventiva</w:t>
      </w:r>
      <w:r>
        <w:rPr>
          <w:rFonts w:ascii="Arial" w:hAnsi="Arial" w:cs="Arial"/>
          <w:color w:val="000000"/>
        </w:rPr>
        <w:t xml:space="preserve"> </w:t>
      </w:r>
      <w:r w:rsidR="00E3746D" w:rsidRPr="0041164A">
        <w:rPr>
          <w:rFonts w:ascii="Arial" w:hAnsi="Arial" w:cs="Arial"/>
          <w:color w:val="000000"/>
        </w:rPr>
        <w:t>determinada pela autoridade competente, enquanto perdurar a prisão</w:t>
      </w:r>
      <w:r w:rsidR="0027095C">
        <w:rPr>
          <w:rStyle w:val="Refdenotaderodap"/>
          <w:rFonts w:ascii="Arial" w:hAnsi="Arial" w:cs="Arial"/>
          <w:color w:val="000000"/>
        </w:rPr>
        <w:footnoteReference w:id="3"/>
      </w:r>
      <w:r w:rsidR="00E3746D" w:rsidRPr="0041164A">
        <w:rPr>
          <w:rFonts w:ascii="Arial" w:hAnsi="Arial" w:cs="Arial"/>
          <w:color w:val="000000"/>
        </w:rPr>
        <w:t>, e;</w:t>
      </w:r>
    </w:p>
    <w:p w14:paraId="36D304A4" w14:textId="77777777" w:rsidR="00E3746D" w:rsidRDefault="0027095C" w:rsidP="00373E72">
      <w:pPr>
        <w:widowControl w:val="0"/>
        <w:ind w:firstLine="2835"/>
        <w:jc w:val="both"/>
        <w:rPr>
          <w:rFonts w:ascii="Arial" w:hAnsi="Arial" w:cs="Arial"/>
          <w:color w:val="000000"/>
          <w:shd w:val="clear" w:color="auto" w:fill="FFFFFF"/>
        </w:rPr>
      </w:pPr>
      <w:r>
        <w:rPr>
          <w:rFonts w:ascii="Arial" w:hAnsi="Arial" w:cs="Arial"/>
          <w:color w:val="000000"/>
        </w:rPr>
        <w:t xml:space="preserve">- </w:t>
      </w:r>
      <w:r w:rsidR="00E3746D" w:rsidRPr="0041164A">
        <w:rPr>
          <w:rFonts w:ascii="Arial" w:hAnsi="Arial" w:cs="Arial"/>
          <w:color w:val="000000"/>
        </w:rPr>
        <w:t>estejam afastados em virtude de licença por acidente em serviço ou para tratamento de saúde quando acometidos por tu</w:t>
      </w:r>
      <w:r w:rsidR="00E3746D" w:rsidRPr="0041164A">
        <w:rPr>
          <w:rFonts w:ascii="Arial" w:hAnsi="Arial" w:cs="Arial"/>
          <w:color w:val="000000"/>
          <w:shd w:val="clear" w:color="auto" w:fill="FFFFFF"/>
        </w:rPr>
        <w:t xml:space="preserve">berculose ativa, alienação mental, esclerose múltipla, neoplasia maligna, cegueira posterior ao ingresso no serviço público, hanseníase, cardiopatia grave, doença de Parkinson, paralisia irreversível e incapacitante, </w:t>
      </w:r>
      <w:proofErr w:type="spellStart"/>
      <w:r w:rsidR="00E3746D" w:rsidRPr="0041164A">
        <w:rPr>
          <w:rFonts w:ascii="Arial" w:hAnsi="Arial" w:cs="Arial"/>
          <w:color w:val="000000"/>
          <w:shd w:val="clear" w:color="auto" w:fill="FFFFFF"/>
        </w:rPr>
        <w:t>espondiloartrose</w:t>
      </w:r>
      <w:proofErr w:type="spellEnd"/>
      <w:r w:rsidR="00E3746D" w:rsidRPr="0041164A">
        <w:rPr>
          <w:rFonts w:ascii="Arial" w:hAnsi="Arial" w:cs="Arial"/>
          <w:color w:val="000000"/>
          <w:shd w:val="clear" w:color="auto" w:fill="FFFFFF"/>
        </w:rPr>
        <w:t xml:space="preserve"> anquilosante, </w:t>
      </w:r>
      <w:proofErr w:type="spellStart"/>
      <w:r w:rsidR="00E3746D" w:rsidRPr="0041164A">
        <w:rPr>
          <w:rFonts w:ascii="Arial" w:hAnsi="Arial" w:cs="Arial"/>
          <w:color w:val="000000"/>
          <w:shd w:val="clear" w:color="auto" w:fill="FFFFFF"/>
        </w:rPr>
        <w:t>nefropatia</w:t>
      </w:r>
      <w:proofErr w:type="spellEnd"/>
      <w:r w:rsidR="00E3746D" w:rsidRPr="0041164A">
        <w:rPr>
          <w:rFonts w:ascii="Arial" w:hAnsi="Arial" w:cs="Arial"/>
          <w:color w:val="000000"/>
          <w:shd w:val="clear" w:color="auto" w:fill="FFFFFF"/>
        </w:rPr>
        <w:t xml:space="preserve"> grave, estados avançados do mal de </w:t>
      </w:r>
      <w:proofErr w:type="spellStart"/>
      <w:r w:rsidR="00E3746D" w:rsidRPr="0041164A">
        <w:rPr>
          <w:rFonts w:ascii="Arial" w:hAnsi="Arial" w:cs="Arial"/>
          <w:color w:val="000000"/>
          <w:shd w:val="clear" w:color="auto" w:fill="FFFFFF"/>
        </w:rPr>
        <w:t>Paget</w:t>
      </w:r>
      <w:proofErr w:type="spellEnd"/>
      <w:r w:rsidR="00E3746D" w:rsidRPr="0041164A">
        <w:rPr>
          <w:rFonts w:ascii="Arial" w:hAnsi="Arial" w:cs="Arial"/>
          <w:color w:val="000000"/>
          <w:shd w:val="clear" w:color="auto" w:fill="FFFFFF"/>
        </w:rPr>
        <w:t xml:space="preserve"> (osteíte deformante), Síndrome de Imunodeficiência Adquirida, e outras </w:t>
      </w:r>
      <w:r w:rsidR="005C3FCB">
        <w:rPr>
          <w:rFonts w:ascii="Arial" w:hAnsi="Arial" w:cs="Arial"/>
          <w:color w:val="000000"/>
          <w:shd w:val="clear" w:color="auto" w:fill="FFFFFF"/>
        </w:rPr>
        <w:t xml:space="preserve">doenças </w:t>
      </w:r>
      <w:r w:rsidR="00E3746D" w:rsidRPr="0041164A">
        <w:rPr>
          <w:rFonts w:ascii="Arial" w:hAnsi="Arial" w:cs="Arial"/>
          <w:color w:val="000000"/>
          <w:shd w:val="clear" w:color="auto" w:fill="FFFFFF"/>
        </w:rPr>
        <w:t xml:space="preserve">que a lei </w:t>
      </w:r>
      <w:r w:rsidR="007A5E88">
        <w:rPr>
          <w:rFonts w:ascii="Arial" w:hAnsi="Arial" w:cs="Arial"/>
          <w:color w:val="000000"/>
          <w:shd w:val="clear" w:color="auto" w:fill="FFFFFF"/>
        </w:rPr>
        <w:t>indicar</w:t>
      </w:r>
      <w:r w:rsidR="005C3FCB">
        <w:rPr>
          <w:rFonts w:ascii="Arial" w:hAnsi="Arial" w:cs="Arial"/>
          <w:color w:val="000000"/>
          <w:shd w:val="clear" w:color="auto" w:fill="FFFFFF"/>
        </w:rPr>
        <w:t xml:space="preserve"> como graves</w:t>
      </w:r>
      <w:r w:rsidR="002B574E">
        <w:rPr>
          <w:rFonts w:ascii="Arial" w:hAnsi="Arial" w:cs="Arial"/>
          <w:color w:val="000000"/>
          <w:shd w:val="clear" w:color="auto" w:fill="FFFFFF"/>
        </w:rPr>
        <w:t>.</w:t>
      </w:r>
    </w:p>
    <w:p w14:paraId="5865CBD6" w14:textId="77777777" w:rsidR="00C301A7" w:rsidRDefault="00C301A7" w:rsidP="00373E72">
      <w:pPr>
        <w:widowControl w:val="0"/>
        <w:ind w:firstLine="2835"/>
        <w:jc w:val="both"/>
        <w:rPr>
          <w:rFonts w:ascii="Arial" w:hAnsi="Arial" w:cs="Arial"/>
          <w:color w:val="000000"/>
          <w:shd w:val="clear" w:color="auto" w:fill="FFFFFF"/>
        </w:rPr>
      </w:pPr>
    </w:p>
    <w:p w14:paraId="5449BCCA" w14:textId="77777777" w:rsidR="00D929E9" w:rsidRDefault="002D081B" w:rsidP="00373E72">
      <w:pPr>
        <w:widowControl w:val="0"/>
        <w:ind w:firstLine="2835"/>
        <w:jc w:val="both"/>
        <w:rPr>
          <w:rFonts w:ascii="Arial" w:hAnsi="Arial" w:cs="Arial"/>
          <w:color w:val="000000"/>
        </w:rPr>
      </w:pPr>
      <w:r>
        <w:rPr>
          <w:rFonts w:ascii="Arial" w:hAnsi="Arial" w:cs="Arial"/>
          <w:color w:val="000000"/>
        </w:rPr>
        <w:t>Cumpre notar que a MP n. 792/17 não veda</w:t>
      </w:r>
      <w:r w:rsidR="005571FA">
        <w:rPr>
          <w:rFonts w:ascii="Arial" w:hAnsi="Arial" w:cs="Arial"/>
          <w:color w:val="000000"/>
        </w:rPr>
        <w:t xml:space="preserve"> que servidores que estejam respondendo sindicância ou processo administrativo disciplinar venham a optar pela adesão ao PDV, mas condiciona</w:t>
      </w:r>
      <w:r w:rsidR="0009241A">
        <w:rPr>
          <w:rFonts w:ascii="Arial" w:hAnsi="Arial" w:cs="Arial"/>
          <w:color w:val="000000"/>
        </w:rPr>
        <w:t xml:space="preserve"> a produção d</w:t>
      </w:r>
      <w:r w:rsidR="005571FA">
        <w:rPr>
          <w:rFonts w:ascii="Arial" w:hAnsi="Arial" w:cs="Arial"/>
          <w:color w:val="000000"/>
        </w:rPr>
        <w:t xml:space="preserve">os efeitos dessa </w:t>
      </w:r>
      <w:r w:rsidR="0009241A">
        <w:rPr>
          <w:rFonts w:ascii="Arial" w:hAnsi="Arial" w:cs="Arial"/>
          <w:color w:val="000000"/>
        </w:rPr>
        <w:t>opção ao momento do julgamento final nas hipóteses de não aplicação de pena de demissão e de cumprimento da penalidade quando aplicada outra espécie de pena.</w:t>
      </w:r>
    </w:p>
    <w:p w14:paraId="2BDC6860" w14:textId="77777777" w:rsidR="000520EF" w:rsidRDefault="000520EF" w:rsidP="00373E72">
      <w:pPr>
        <w:widowControl w:val="0"/>
        <w:ind w:firstLine="2835"/>
        <w:jc w:val="both"/>
        <w:rPr>
          <w:rFonts w:ascii="Arial" w:hAnsi="Arial" w:cs="Arial"/>
          <w:color w:val="000000"/>
        </w:rPr>
      </w:pPr>
    </w:p>
    <w:p w14:paraId="419D004B" w14:textId="77777777" w:rsidR="00601B02" w:rsidRDefault="00FC4A6F" w:rsidP="00373E72">
      <w:pPr>
        <w:widowControl w:val="0"/>
        <w:ind w:firstLine="2835"/>
        <w:jc w:val="both"/>
        <w:rPr>
          <w:rFonts w:ascii="Arial" w:hAnsi="Arial" w:cs="Arial"/>
        </w:rPr>
      </w:pPr>
      <w:r>
        <w:rPr>
          <w:rFonts w:ascii="Arial" w:hAnsi="Arial" w:cs="Arial"/>
        </w:rPr>
        <w:t>Outra particularidade a ser destacada é que diz respeito aos servidores que participam ou que tenham participado de programa de treinamento</w:t>
      </w:r>
      <w:r w:rsidR="00CA4467">
        <w:rPr>
          <w:rFonts w:ascii="Arial" w:hAnsi="Arial" w:cs="Arial"/>
        </w:rPr>
        <w:t xml:space="preserve"> regularmente instituído às expensas do Governo Federal.</w:t>
      </w:r>
    </w:p>
    <w:p w14:paraId="3F2119C8" w14:textId="77777777" w:rsidR="00601B02" w:rsidRDefault="00601B02" w:rsidP="00373E72">
      <w:pPr>
        <w:widowControl w:val="0"/>
        <w:ind w:firstLine="2835"/>
        <w:jc w:val="both"/>
        <w:rPr>
          <w:rFonts w:ascii="Arial" w:hAnsi="Arial" w:cs="Arial"/>
        </w:rPr>
      </w:pPr>
    </w:p>
    <w:p w14:paraId="73E6F401" w14:textId="7CC5CF20" w:rsidR="00DD7ACD" w:rsidRDefault="00601B02" w:rsidP="00373E72">
      <w:pPr>
        <w:widowControl w:val="0"/>
        <w:ind w:firstLine="2835"/>
        <w:jc w:val="both"/>
        <w:rPr>
          <w:rFonts w:ascii="Arial" w:hAnsi="Arial" w:cs="Arial"/>
        </w:rPr>
      </w:pPr>
      <w:r>
        <w:rPr>
          <w:rFonts w:ascii="Arial" w:hAnsi="Arial" w:cs="Arial"/>
        </w:rPr>
        <w:t>Nessas hipóteses, a possibilidade de adesão ao PDV está condicionada ao ressarcimento</w:t>
      </w:r>
      <w:r w:rsidR="00AB4C4E">
        <w:rPr>
          <w:rFonts w:ascii="Arial" w:hAnsi="Arial" w:cs="Arial"/>
        </w:rPr>
        <w:t xml:space="preserve"> integral ou proporcional</w:t>
      </w:r>
      <w:r>
        <w:rPr>
          <w:rFonts w:ascii="Arial" w:hAnsi="Arial" w:cs="Arial"/>
        </w:rPr>
        <w:t xml:space="preserve"> das despesas havidas (remuneração paga ao servid</w:t>
      </w:r>
      <w:r w:rsidR="00554F3E">
        <w:rPr>
          <w:rFonts w:ascii="Arial" w:hAnsi="Arial" w:cs="Arial"/>
        </w:rPr>
        <w:t>or e o custeio do curso, intercâ</w:t>
      </w:r>
      <w:r>
        <w:rPr>
          <w:rFonts w:ascii="Arial" w:hAnsi="Arial" w:cs="Arial"/>
        </w:rPr>
        <w:t>mbio ou estágio), a serem compensadas por ocasião do pagamento da indenização nos seguintes termos:</w:t>
      </w:r>
      <w:r w:rsidR="00FC4A6F">
        <w:rPr>
          <w:rFonts w:ascii="Arial" w:hAnsi="Arial" w:cs="Arial"/>
        </w:rPr>
        <w:t xml:space="preserve"> </w:t>
      </w:r>
    </w:p>
    <w:p w14:paraId="7E2BCF35" w14:textId="77777777" w:rsidR="00171C95" w:rsidRDefault="00171C95" w:rsidP="00373E72">
      <w:pPr>
        <w:widowControl w:val="0"/>
        <w:ind w:firstLine="2835"/>
        <w:jc w:val="both"/>
        <w:rPr>
          <w:rFonts w:ascii="Arial" w:hAnsi="Arial" w:cs="Arial"/>
        </w:rPr>
      </w:pPr>
    </w:p>
    <w:p w14:paraId="71B92667" w14:textId="77777777" w:rsidR="00675953" w:rsidRPr="007D6687" w:rsidRDefault="00675953" w:rsidP="00373E72">
      <w:pPr>
        <w:widowControl w:val="0"/>
        <w:spacing w:after="120"/>
        <w:ind w:left="2835"/>
        <w:jc w:val="both"/>
        <w:rPr>
          <w:rFonts w:ascii="Arial" w:hAnsi="Arial" w:cs="Arial"/>
          <w:color w:val="000000"/>
          <w:sz w:val="22"/>
          <w:szCs w:val="22"/>
        </w:rPr>
      </w:pPr>
      <w:r w:rsidRPr="00EC1093">
        <w:rPr>
          <w:rFonts w:ascii="Arial" w:hAnsi="Arial" w:cs="Arial"/>
          <w:b/>
          <w:color w:val="000000"/>
          <w:sz w:val="22"/>
          <w:szCs w:val="22"/>
        </w:rPr>
        <w:t>Art. 3</w:t>
      </w:r>
      <w:r w:rsidRPr="00EC1093">
        <w:rPr>
          <w:rFonts w:ascii="Arial" w:hAnsi="Arial" w:cs="Arial"/>
          <w:b/>
          <w:strike/>
          <w:color w:val="000000"/>
          <w:sz w:val="22"/>
          <w:szCs w:val="22"/>
        </w:rPr>
        <w:t>º</w:t>
      </w:r>
      <w:r w:rsidRPr="007D6687">
        <w:rPr>
          <w:rFonts w:ascii="Arial" w:hAnsi="Arial" w:cs="Arial"/>
          <w:color w:val="000000"/>
          <w:sz w:val="22"/>
          <w:szCs w:val="22"/>
        </w:rPr>
        <w:t>. (...)</w:t>
      </w:r>
    </w:p>
    <w:p w14:paraId="67032AE3" w14:textId="77777777" w:rsidR="00675953" w:rsidRPr="007D6687" w:rsidRDefault="00675953" w:rsidP="00373E72">
      <w:pPr>
        <w:widowControl w:val="0"/>
        <w:spacing w:after="120"/>
        <w:ind w:left="2835"/>
        <w:jc w:val="both"/>
        <w:rPr>
          <w:rFonts w:ascii="Arial" w:hAnsi="Arial" w:cs="Arial"/>
          <w:color w:val="000000"/>
          <w:sz w:val="22"/>
          <w:szCs w:val="22"/>
        </w:rPr>
      </w:pPr>
      <w:r w:rsidRPr="007D6687">
        <w:rPr>
          <w:rFonts w:ascii="Arial" w:hAnsi="Arial" w:cs="Arial"/>
          <w:color w:val="000000"/>
          <w:sz w:val="22"/>
          <w:szCs w:val="22"/>
        </w:rPr>
        <w:t>§ 4</w:t>
      </w:r>
      <w:r w:rsidRPr="007D6687">
        <w:rPr>
          <w:rFonts w:ascii="Arial" w:hAnsi="Arial" w:cs="Arial"/>
          <w:strike/>
          <w:color w:val="000000"/>
          <w:sz w:val="22"/>
          <w:szCs w:val="22"/>
        </w:rPr>
        <w:t>º</w:t>
      </w:r>
      <w:r w:rsidRPr="007D6687">
        <w:rPr>
          <w:rFonts w:ascii="Arial" w:hAnsi="Arial" w:cs="Arial"/>
          <w:color w:val="000000"/>
          <w:sz w:val="22"/>
          <w:szCs w:val="22"/>
        </w:rPr>
        <w:t> O servidor que participe ou tenha participado de programa de treinamento regularmente instituído a expensas do Governo federal poderá aderir ao PDV, mediante o ressarcimento das despesas havidas, a ser compensado quando do pagamento da indenização, da seguinte forma:</w:t>
      </w:r>
    </w:p>
    <w:p w14:paraId="7F912ED6" w14:textId="77777777" w:rsidR="00675953" w:rsidRPr="007D6687" w:rsidRDefault="00675953" w:rsidP="00373E72">
      <w:pPr>
        <w:widowControl w:val="0"/>
        <w:spacing w:after="120"/>
        <w:ind w:left="2835"/>
        <w:jc w:val="both"/>
        <w:rPr>
          <w:rFonts w:ascii="Arial" w:hAnsi="Arial" w:cs="Arial"/>
          <w:color w:val="000000"/>
          <w:sz w:val="22"/>
          <w:szCs w:val="22"/>
        </w:rPr>
      </w:pPr>
      <w:r w:rsidRPr="007D6687">
        <w:rPr>
          <w:rFonts w:ascii="Arial" w:hAnsi="Arial" w:cs="Arial"/>
          <w:color w:val="000000"/>
          <w:sz w:val="22"/>
          <w:szCs w:val="22"/>
        </w:rPr>
        <w:t>I - integral, se o treinamento estiver em andamento; ou</w:t>
      </w:r>
    </w:p>
    <w:p w14:paraId="7FBEC8EA" w14:textId="77777777" w:rsidR="00675953" w:rsidRPr="007D6687" w:rsidRDefault="00675953" w:rsidP="00373E72">
      <w:pPr>
        <w:widowControl w:val="0"/>
        <w:spacing w:after="120"/>
        <w:ind w:left="2835"/>
        <w:jc w:val="both"/>
        <w:rPr>
          <w:rFonts w:ascii="Arial" w:hAnsi="Arial" w:cs="Arial"/>
          <w:color w:val="000000"/>
          <w:sz w:val="22"/>
          <w:szCs w:val="22"/>
        </w:rPr>
      </w:pPr>
      <w:r w:rsidRPr="007D6687">
        <w:rPr>
          <w:rFonts w:ascii="Arial" w:hAnsi="Arial" w:cs="Arial"/>
          <w:color w:val="000000"/>
          <w:sz w:val="22"/>
          <w:szCs w:val="22"/>
        </w:rPr>
        <w:t>II - proporcional, na hipótese de ainda não ter decorrido, após o treinamento, período de efetivo exercício equivalente ao do afastamento.</w:t>
      </w:r>
    </w:p>
    <w:p w14:paraId="552EBEE7" w14:textId="77777777" w:rsidR="00675953" w:rsidRPr="007D6687" w:rsidRDefault="00675953" w:rsidP="00373E72">
      <w:pPr>
        <w:widowControl w:val="0"/>
        <w:ind w:left="2835"/>
        <w:jc w:val="both"/>
        <w:rPr>
          <w:rFonts w:ascii="Arial" w:hAnsi="Arial" w:cs="Arial"/>
          <w:color w:val="000000"/>
          <w:sz w:val="22"/>
          <w:szCs w:val="22"/>
        </w:rPr>
      </w:pPr>
      <w:r w:rsidRPr="007D6687">
        <w:rPr>
          <w:rFonts w:ascii="Arial" w:hAnsi="Arial" w:cs="Arial"/>
          <w:color w:val="000000"/>
          <w:sz w:val="22"/>
          <w:szCs w:val="22"/>
        </w:rPr>
        <w:t>§ 5</w:t>
      </w:r>
      <w:r w:rsidRPr="007D6687">
        <w:rPr>
          <w:rFonts w:ascii="Arial" w:hAnsi="Arial" w:cs="Arial"/>
          <w:strike/>
          <w:color w:val="000000"/>
          <w:sz w:val="22"/>
          <w:szCs w:val="22"/>
        </w:rPr>
        <w:t>º</w:t>
      </w:r>
      <w:r w:rsidRPr="007D6687">
        <w:rPr>
          <w:rFonts w:ascii="Arial" w:hAnsi="Arial" w:cs="Arial"/>
          <w:color w:val="000000"/>
          <w:sz w:val="22"/>
          <w:szCs w:val="22"/>
        </w:rPr>
        <w:t> Incluem-se nas despesas de que trata o § 4</w:t>
      </w:r>
      <w:r w:rsidRPr="007D6687">
        <w:rPr>
          <w:rFonts w:ascii="Arial" w:hAnsi="Arial" w:cs="Arial"/>
          <w:strike/>
          <w:color w:val="000000"/>
          <w:sz w:val="22"/>
          <w:szCs w:val="22"/>
        </w:rPr>
        <w:t>º</w:t>
      </w:r>
      <w:r w:rsidRPr="007D6687">
        <w:rPr>
          <w:rFonts w:ascii="Arial" w:hAnsi="Arial" w:cs="Arial"/>
          <w:color w:val="000000"/>
          <w:sz w:val="22"/>
          <w:szCs w:val="22"/>
        </w:rPr>
        <w:t> a remuneração paga ao servidor e o custeio de curso, intercâmbio ou estágio financiados com recursos do Tesouro Nacional.</w:t>
      </w:r>
    </w:p>
    <w:p w14:paraId="7D5E9488" w14:textId="77777777" w:rsidR="00675953" w:rsidRDefault="00675953" w:rsidP="00373E72">
      <w:pPr>
        <w:widowControl w:val="0"/>
        <w:ind w:firstLine="2835"/>
        <w:jc w:val="both"/>
        <w:rPr>
          <w:rFonts w:ascii="Arial" w:hAnsi="Arial" w:cs="Arial"/>
        </w:rPr>
      </w:pPr>
    </w:p>
    <w:p w14:paraId="307525D6" w14:textId="77777777" w:rsidR="0082272E" w:rsidRDefault="0082272E" w:rsidP="00373E72">
      <w:pPr>
        <w:widowControl w:val="0"/>
        <w:ind w:firstLine="2835"/>
        <w:jc w:val="both"/>
        <w:rPr>
          <w:rFonts w:ascii="Arial" w:hAnsi="Arial" w:cs="Arial"/>
          <w:color w:val="000000"/>
        </w:rPr>
      </w:pPr>
      <w:r>
        <w:rPr>
          <w:rFonts w:ascii="Arial" w:hAnsi="Arial" w:cs="Arial"/>
        </w:rPr>
        <w:t>A última disposição da primeira seção a ser destacada trata-se, verdadeiramente, da mais relevante.</w:t>
      </w:r>
      <w:r w:rsidRPr="0082272E">
        <w:rPr>
          <w:rFonts w:ascii="Arial" w:hAnsi="Arial" w:cs="Arial"/>
          <w:color w:val="000000"/>
        </w:rPr>
        <w:t xml:space="preserve"> </w:t>
      </w:r>
      <w:r>
        <w:rPr>
          <w:rFonts w:ascii="Arial" w:hAnsi="Arial" w:cs="Arial"/>
          <w:color w:val="000000"/>
        </w:rPr>
        <w:t xml:space="preserve">É o teor do § 6 do art. 3º, </w:t>
      </w:r>
      <w:r>
        <w:rPr>
          <w:rFonts w:ascii="Arial" w:hAnsi="Arial" w:cs="Arial"/>
          <w:i/>
          <w:color w:val="000000"/>
        </w:rPr>
        <w:t>in verbis</w:t>
      </w:r>
      <w:r>
        <w:rPr>
          <w:rFonts w:ascii="Arial" w:hAnsi="Arial" w:cs="Arial"/>
          <w:color w:val="000000"/>
        </w:rPr>
        <w:t>:</w:t>
      </w:r>
    </w:p>
    <w:p w14:paraId="1939431C" w14:textId="77777777" w:rsidR="0082272E" w:rsidRDefault="0082272E" w:rsidP="00373E72">
      <w:pPr>
        <w:widowControl w:val="0"/>
        <w:ind w:firstLine="2835"/>
        <w:jc w:val="both"/>
        <w:rPr>
          <w:rFonts w:ascii="Arial" w:hAnsi="Arial" w:cs="Arial"/>
          <w:color w:val="000000"/>
        </w:rPr>
      </w:pPr>
    </w:p>
    <w:p w14:paraId="44D03DC6" w14:textId="77777777" w:rsidR="0082272E" w:rsidRPr="008902C8" w:rsidRDefault="0082272E" w:rsidP="00373E72">
      <w:pPr>
        <w:widowControl w:val="0"/>
        <w:spacing w:after="120"/>
        <w:ind w:left="2835"/>
        <w:jc w:val="both"/>
        <w:rPr>
          <w:rFonts w:ascii="Arial" w:hAnsi="Arial" w:cs="Arial"/>
          <w:color w:val="000000"/>
          <w:sz w:val="22"/>
          <w:szCs w:val="22"/>
        </w:rPr>
      </w:pPr>
      <w:r w:rsidRPr="00EC1093">
        <w:rPr>
          <w:rFonts w:ascii="Arial" w:hAnsi="Arial" w:cs="Arial"/>
          <w:b/>
          <w:color w:val="000000"/>
          <w:sz w:val="22"/>
          <w:szCs w:val="22"/>
        </w:rPr>
        <w:t>Art. 3</w:t>
      </w:r>
      <w:r w:rsidRPr="00EC1093">
        <w:rPr>
          <w:rFonts w:ascii="Arial" w:hAnsi="Arial" w:cs="Arial"/>
          <w:b/>
          <w:strike/>
          <w:color w:val="000000"/>
          <w:sz w:val="22"/>
          <w:szCs w:val="22"/>
        </w:rPr>
        <w:t>º</w:t>
      </w:r>
      <w:r w:rsidRPr="008902C8">
        <w:rPr>
          <w:rFonts w:ascii="Arial" w:hAnsi="Arial" w:cs="Arial"/>
          <w:color w:val="000000"/>
          <w:sz w:val="22"/>
          <w:szCs w:val="22"/>
        </w:rPr>
        <w:t>. (...)</w:t>
      </w:r>
    </w:p>
    <w:p w14:paraId="03DE9C0A" w14:textId="77777777" w:rsidR="0082272E" w:rsidRPr="0082272E" w:rsidRDefault="0082272E" w:rsidP="00373E72">
      <w:pPr>
        <w:widowControl w:val="0"/>
        <w:ind w:left="2835"/>
        <w:jc w:val="both"/>
        <w:rPr>
          <w:rFonts w:ascii="Arial" w:hAnsi="Arial" w:cs="Arial"/>
          <w:color w:val="000000"/>
          <w:sz w:val="22"/>
          <w:szCs w:val="22"/>
        </w:rPr>
      </w:pPr>
      <w:r w:rsidRPr="0082272E">
        <w:rPr>
          <w:rFonts w:ascii="Arial" w:hAnsi="Arial" w:cs="Arial"/>
          <w:color w:val="000000"/>
          <w:sz w:val="22"/>
          <w:szCs w:val="22"/>
        </w:rPr>
        <w:t>§ 6</w:t>
      </w:r>
      <w:r w:rsidRPr="0082272E">
        <w:rPr>
          <w:rFonts w:ascii="Arial" w:hAnsi="Arial" w:cs="Arial"/>
          <w:strike/>
          <w:color w:val="000000"/>
          <w:sz w:val="22"/>
          <w:szCs w:val="22"/>
        </w:rPr>
        <w:t>º</w:t>
      </w:r>
      <w:r w:rsidRPr="0082272E">
        <w:rPr>
          <w:rFonts w:ascii="Arial" w:hAnsi="Arial" w:cs="Arial"/>
          <w:color w:val="000000"/>
          <w:sz w:val="22"/>
          <w:szCs w:val="22"/>
        </w:rPr>
        <w:t> A adesão ao PDV configura a intenção do servidor de rompimento do vínculo funcional com a administração pública federal, que se efetivará com a publicação do ato de exoneração. </w:t>
      </w:r>
    </w:p>
    <w:p w14:paraId="0E14ED93" w14:textId="77777777" w:rsidR="00F33FF9" w:rsidRDefault="00F33FF9" w:rsidP="00373E72">
      <w:pPr>
        <w:widowControl w:val="0"/>
        <w:ind w:firstLine="2835"/>
        <w:jc w:val="both"/>
        <w:rPr>
          <w:rFonts w:ascii="Arial" w:hAnsi="Arial" w:cs="Arial"/>
        </w:rPr>
      </w:pPr>
    </w:p>
    <w:p w14:paraId="53EACDE2" w14:textId="77777777" w:rsidR="00D23967" w:rsidRDefault="000576FE" w:rsidP="00373E72">
      <w:pPr>
        <w:widowControl w:val="0"/>
        <w:ind w:firstLine="2835"/>
        <w:jc w:val="both"/>
        <w:rPr>
          <w:rFonts w:ascii="Arial" w:hAnsi="Arial" w:cs="Arial"/>
        </w:rPr>
      </w:pPr>
      <w:r>
        <w:rPr>
          <w:rFonts w:ascii="Arial" w:hAnsi="Arial" w:cs="Arial"/>
        </w:rPr>
        <w:t>A relevância do dispositivo supracitado decorre do fato</w:t>
      </w:r>
      <w:r w:rsidR="00F40E90">
        <w:rPr>
          <w:rFonts w:ascii="Arial" w:hAnsi="Arial" w:cs="Arial"/>
        </w:rPr>
        <w:t xml:space="preserve"> de que, uma vez manifestada a opção do servidor por aderir ao PDV, resta incontrovers</w:t>
      </w:r>
      <w:r w:rsidR="00EC4CB7">
        <w:rPr>
          <w:rFonts w:ascii="Arial" w:hAnsi="Arial" w:cs="Arial"/>
        </w:rPr>
        <w:t>o que</w:t>
      </w:r>
      <w:r w:rsidR="00F40E90">
        <w:rPr>
          <w:rFonts w:ascii="Arial" w:hAnsi="Arial" w:cs="Arial"/>
        </w:rPr>
        <w:t xml:space="preserve"> a sua intenção </w:t>
      </w:r>
      <w:r w:rsidR="00EC4CB7">
        <w:rPr>
          <w:rFonts w:ascii="Arial" w:hAnsi="Arial" w:cs="Arial"/>
        </w:rPr>
        <w:t xml:space="preserve">é a </w:t>
      </w:r>
      <w:r w:rsidR="00F40E90">
        <w:rPr>
          <w:rFonts w:ascii="Arial" w:hAnsi="Arial" w:cs="Arial"/>
        </w:rPr>
        <w:t xml:space="preserve">de </w:t>
      </w:r>
      <w:r w:rsidR="00F40E90">
        <w:rPr>
          <w:rFonts w:ascii="Arial" w:hAnsi="Arial" w:cs="Arial"/>
          <w:i/>
        </w:rPr>
        <w:t>romper o vínculo funcional</w:t>
      </w:r>
      <w:r w:rsidR="00F40E90">
        <w:rPr>
          <w:rFonts w:ascii="Arial" w:hAnsi="Arial" w:cs="Arial"/>
        </w:rPr>
        <w:t xml:space="preserve"> com a União Federal.</w:t>
      </w:r>
    </w:p>
    <w:p w14:paraId="71E93AC1" w14:textId="77777777" w:rsidR="000946AD" w:rsidRDefault="000946AD" w:rsidP="00373E72">
      <w:pPr>
        <w:widowControl w:val="0"/>
        <w:jc w:val="both"/>
        <w:rPr>
          <w:rFonts w:ascii="Arial" w:hAnsi="Arial" w:cs="Arial"/>
        </w:rPr>
      </w:pPr>
    </w:p>
    <w:p w14:paraId="1B7FEE49" w14:textId="77777777" w:rsidR="000946AD" w:rsidRDefault="000946AD" w:rsidP="00373E72">
      <w:pPr>
        <w:pStyle w:val="ESC-Titulo3"/>
        <w:widowControl w:val="0"/>
        <w:jc w:val="both"/>
      </w:pPr>
      <w:r>
        <w:rPr>
          <w:rFonts w:ascii="Arial" w:hAnsi="Arial"/>
        </w:rPr>
        <w:t>Seção II – Dos incentivos à adesão ao PDV</w:t>
      </w:r>
    </w:p>
    <w:p w14:paraId="15E516DA" w14:textId="77777777" w:rsidR="000946AD" w:rsidRDefault="000946AD" w:rsidP="00373E72">
      <w:pPr>
        <w:widowControl w:val="0"/>
        <w:ind w:firstLine="2835"/>
        <w:jc w:val="both"/>
        <w:rPr>
          <w:rFonts w:ascii="Arial" w:hAnsi="Arial" w:cs="Arial"/>
        </w:rPr>
      </w:pPr>
    </w:p>
    <w:p w14:paraId="10AA62BE" w14:textId="77777777" w:rsidR="000946AD" w:rsidRDefault="000946AD" w:rsidP="00373E72">
      <w:pPr>
        <w:widowControl w:val="0"/>
        <w:ind w:firstLine="2835"/>
        <w:jc w:val="both"/>
        <w:rPr>
          <w:rFonts w:ascii="Arial" w:hAnsi="Arial" w:cs="Arial"/>
        </w:rPr>
      </w:pPr>
      <w:r>
        <w:rPr>
          <w:rFonts w:ascii="Arial" w:hAnsi="Arial" w:cs="Arial"/>
        </w:rPr>
        <w:t xml:space="preserve">Enquanto política de gestão de recursos humanos voltada a esvaziar os quadros funcionais dos órgãos e entidades da Administração Pública federal através da ruptura do vínculo funcional, pelos servidores públicos, mediante </w:t>
      </w:r>
      <w:r w:rsidR="002D6088">
        <w:rPr>
          <w:rFonts w:ascii="Arial" w:hAnsi="Arial" w:cs="Arial"/>
        </w:rPr>
        <w:t>a concessão de</w:t>
      </w:r>
      <w:r>
        <w:rPr>
          <w:rFonts w:ascii="Arial" w:hAnsi="Arial" w:cs="Arial"/>
        </w:rPr>
        <w:t xml:space="preserve"> contraprestação p</w:t>
      </w:r>
      <w:r w:rsidR="00C73EB1">
        <w:rPr>
          <w:rFonts w:ascii="Arial" w:hAnsi="Arial" w:cs="Arial"/>
        </w:rPr>
        <w:t>ecuniária, imperioso analisar em quais termos os “incentivos” estão previstos na MP n. 792/2017.</w:t>
      </w:r>
    </w:p>
    <w:p w14:paraId="739AD9AE" w14:textId="77777777" w:rsidR="00C73EB1" w:rsidRPr="00C73EB1" w:rsidRDefault="00C73EB1" w:rsidP="00373E72">
      <w:pPr>
        <w:widowControl w:val="0"/>
        <w:ind w:firstLine="2835"/>
        <w:jc w:val="both"/>
        <w:rPr>
          <w:rFonts w:ascii="Arial" w:hAnsi="Arial" w:cs="Arial"/>
        </w:rPr>
      </w:pPr>
    </w:p>
    <w:p w14:paraId="169DCD11" w14:textId="77777777" w:rsidR="00C73EB1" w:rsidRDefault="00C73EB1" w:rsidP="00373E72">
      <w:pPr>
        <w:widowControl w:val="0"/>
        <w:ind w:firstLine="2835"/>
        <w:jc w:val="both"/>
        <w:rPr>
          <w:rFonts w:ascii="Arial" w:hAnsi="Arial" w:cs="Arial"/>
        </w:rPr>
      </w:pPr>
      <w:r w:rsidRPr="00C73EB1">
        <w:rPr>
          <w:rFonts w:ascii="Arial" w:hAnsi="Arial" w:cs="Arial"/>
        </w:rPr>
        <w:t>O dispositivo no qual est</w:t>
      </w:r>
      <w:r w:rsidR="006B5E95">
        <w:rPr>
          <w:rFonts w:ascii="Arial" w:hAnsi="Arial" w:cs="Arial"/>
        </w:rPr>
        <w:t>á</w:t>
      </w:r>
      <w:r w:rsidRPr="00C73EB1">
        <w:rPr>
          <w:rFonts w:ascii="Arial" w:hAnsi="Arial" w:cs="Arial"/>
        </w:rPr>
        <w:t xml:space="preserve"> previst</w:t>
      </w:r>
      <w:r w:rsidR="006B5E95">
        <w:rPr>
          <w:rFonts w:ascii="Arial" w:hAnsi="Arial" w:cs="Arial"/>
        </w:rPr>
        <w:t>a</w:t>
      </w:r>
      <w:r w:rsidRPr="00C73EB1">
        <w:rPr>
          <w:rFonts w:ascii="Arial" w:hAnsi="Arial" w:cs="Arial"/>
        </w:rPr>
        <w:t xml:space="preserve"> a fórmula a ser utilizada para o cálculo do </w:t>
      </w:r>
      <w:r w:rsidRPr="00C73EB1">
        <w:rPr>
          <w:rFonts w:ascii="Arial" w:hAnsi="Arial" w:cs="Arial"/>
          <w:i/>
        </w:rPr>
        <w:t>quantum debeatur</w:t>
      </w:r>
      <w:r w:rsidR="006B5E95">
        <w:rPr>
          <w:rFonts w:ascii="Arial" w:hAnsi="Arial" w:cs="Arial"/>
        </w:rPr>
        <w:t xml:space="preserve"> </w:t>
      </w:r>
      <w:r>
        <w:rPr>
          <w:rFonts w:ascii="Arial" w:hAnsi="Arial" w:cs="Arial"/>
        </w:rPr>
        <w:t xml:space="preserve">trata-se do art. 4º, </w:t>
      </w:r>
      <w:r>
        <w:rPr>
          <w:rFonts w:ascii="Arial" w:hAnsi="Arial" w:cs="Arial"/>
          <w:i/>
        </w:rPr>
        <w:t>in verbis</w:t>
      </w:r>
      <w:r>
        <w:rPr>
          <w:rFonts w:ascii="Arial" w:hAnsi="Arial" w:cs="Arial"/>
        </w:rPr>
        <w:t>:</w:t>
      </w:r>
    </w:p>
    <w:p w14:paraId="3ED0CB89" w14:textId="77777777" w:rsidR="00C73EB1" w:rsidRDefault="00C73EB1" w:rsidP="00373E72">
      <w:pPr>
        <w:widowControl w:val="0"/>
        <w:ind w:firstLine="2835"/>
        <w:jc w:val="both"/>
        <w:rPr>
          <w:rFonts w:ascii="Arial" w:hAnsi="Arial" w:cs="Arial"/>
        </w:rPr>
      </w:pPr>
    </w:p>
    <w:p w14:paraId="6B1D0FBF" w14:textId="77777777" w:rsidR="00C73EB1" w:rsidRDefault="00C73EB1" w:rsidP="00373E72">
      <w:pPr>
        <w:widowControl w:val="0"/>
        <w:spacing w:after="120"/>
        <w:ind w:left="2835"/>
        <w:jc w:val="both"/>
        <w:rPr>
          <w:rFonts w:ascii="Arial" w:hAnsi="Arial" w:cs="Arial"/>
          <w:color w:val="000000"/>
          <w:sz w:val="22"/>
          <w:szCs w:val="22"/>
        </w:rPr>
      </w:pPr>
      <w:r>
        <w:rPr>
          <w:rFonts w:ascii="Arial" w:hAnsi="Arial" w:cs="Arial"/>
          <w:b/>
          <w:color w:val="000000"/>
          <w:sz w:val="22"/>
          <w:szCs w:val="22"/>
        </w:rPr>
        <w:t>Art. 4</w:t>
      </w:r>
      <w:r>
        <w:rPr>
          <w:rFonts w:ascii="Arial" w:hAnsi="Arial" w:cs="Arial"/>
          <w:b/>
          <w:strike/>
          <w:color w:val="000000"/>
          <w:sz w:val="22"/>
          <w:szCs w:val="22"/>
        </w:rPr>
        <w:t>º</w:t>
      </w:r>
      <w:r>
        <w:rPr>
          <w:rFonts w:ascii="Arial" w:hAnsi="Arial" w:cs="Arial"/>
          <w:b/>
          <w:color w:val="000000"/>
          <w:sz w:val="22"/>
          <w:szCs w:val="22"/>
        </w:rPr>
        <w:t>.</w:t>
      </w:r>
      <w:r>
        <w:rPr>
          <w:rFonts w:ascii="Arial" w:hAnsi="Arial" w:cs="Arial"/>
          <w:color w:val="000000"/>
          <w:sz w:val="22"/>
          <w:szCs w:val="22"/>
        </w:rPr>
        <w:t xml:space="preserve"> Ao servidor que aderir ao PDV no prazo estabelecido será concedida, a título de incentivo financeiro, indenização correspondente a um inteiro e vinte e cinco centésimos da remuneração mensal por ano de efetivo exercício na administração pública federal direta, autárquica ou fundacional.</w:t>
      </w:r>
    </w:p>
    <w:p w14:paraId="54F20F71" w14:textId="77777777" w:rsidR="00C73EB1" w:rsidRDefault="00C73EB1" w:rsidP="00373E72">
      <w:pPr>
        <w:widowControl w:val="0"/>
        <w:spacing w:after="120"/>
        <w:ind w:left="2835"/>
        <w:jc w:val="both"/>
        <w:rPr>
          <w:rFonts w:ascii="Arial" w:hAnsi="Arial" w:cs="Arial"/>
          <w:color w:val="000000"/>
          <w:sz w:val="22"/>
          <w:szCs w:val="22"/>
        </w:rPr>
      </w:pPr>
      <w:r>
        <w:rPr>
          <w:rFonts w:ascii="Arial" w:hAnsi="Arial" w:cs="Arial"/>
          <w:color w:val="000000"/>
          <w:sz w:val="22"/>
          <w:szCs w:val="22"/>
        </w:rPr>
        <w:t>§ 1</w:t>
      </w:r>
      <w:r>
        <w:rPr>
          <w:rFonts w:ascii="Arial" w:hAnsi="Arial" w:cs="Arial"/>
          <w:strike/>
          <w:color w:val="000000"/>
          <w:sz w:val="22"/>
          <w:szCs w:val="22"/>
        </w:rPr>
        <w:t>º</w:t>
      </w:r>
      <w:r>
        <w:rPr>
          <w:rFonts w:ascii="Arial" w:hAnsi="Arial" w:cs="Arial"/>
          <w:color w:val="000000"/>
          <w:sz w:val="22"/>
          <w:szCs w:val="22"/>
        </w:rPr>
        <w:t> Observado o disposto no art. 18, </w:t>
      </w:r>
      <w:r>
        <w:rPr>
          <w:rFonts w:ascii="Arial" w:hAnsi="Arial" w:cs="Arial"/>
          <w:bCs/>
          <w:color w:val="000000"/>
          <w:sz w:val="22"/>
          <w:szCs w:val="22"/>
        </w:rPr>
        <w:t>caput</w:t>
      </w:r>
      <w:r>
        <w:rPr>
          <w:rFonts w:ascii="Arial" w:hAnsi="Arial" w:cs="Arial"/>
          <w:color w:val="000000"/>
          <w:sz w:val="22"/>
          <w:szCs w:val="22"/>
        </w:rPr>
        <w:t> e § 1</w:t>
      </w:r>
      <w:r>
        <w:rPr>
          <w:rFonts w:ascii="Arial" w:hAnsi="Arial" w:cs="Arial"/>
          <w:strike/>
          <w:color w:val="000000"/>
          <w:sz w:val="22"/>
          <w:szCs w:val="22"/>
        </w:rPr>
        <w:t>º</w:t>
      </w:r>
      <w:r>
        <w:rPr>
          <w:rFonts w:ascii="Arial" w:hAnsi="Arial" w:cs="Arial"/>
          <w:color w:val="000000"/>
          <w:sz w:val="22"/>
          <w:szCs w:val="22"/>
        </w:rPr>
        <w:t>, o cálculo da indenização será efetuado com base na remuneração a que fizer jus o servidor na data em que for publicado o ato de exoneração.</w:t>
      </w:r>
    </w:p>
    <w:p w14:paraId="65474208" w14:textId="77777777" w:rsidR="00C73EB1" w:rsidRDefault="00C73EB1" w:rsidP="00373E72">
      <w:pPr>
        <w:widowControl w:val="0"/>
        <w:spacing w:after="120"/>
        <w:ind w:left="2835"/>
        <w:jc w:val="both"/>
        <w:rPr>
          <w:rFonts w:ascii="Arial" w:hAnsi="Arial" w:cs="Arial"/>
          <w:color w:val="000000"/>
          <w:sz w:val="22"/>
          <w:szCs w:val="22"/>
        </w:rPr>
      </w:pPr>
      <w:r>
        <w:rPr>
          <w:rFonts w:ascii="Arial" w:hAnsi="Arial" w:cs="Arial"/>
          <w:color w:val="000000"/>
          <w:sz w:val="22"/>
          <w:szCs w:val="22"/>
        </w:rPr>
        <w:t>§ 2</w:t>
      </w:r>
      <w:r>
        <w:rPr>
          <w:rFonts w:ascii="Arial" w:hAnsi="Arial" w:cs="Arial"/>
          <w:strike/>
          <w:color w:val="000000"/>
          <w:sz w:val="22"/>
          <w:szCs w:val="22"/>
        </w:rPr>
        <w:t>º</w:t>
      </w:r>
      <w:r>
        <w:rPr>
          <w:rFonts w:ascii="Arial" w:hAnsi="Arial" w:cs="Arial"/>
          <w:color w:val="000000"/>
          <w:sz w:val="22"/>
          <w:szCs w:val="22"/>
        </w:rPr>
        <w:t> Será considerado como tempo de efetivo exercício no serviço público federal, para os efeitos do disposto neste artigo, o período em que o servidor esteve em disponibilidade nos termos da </w:t>
      </w:r>
      <w:r>
        <w:rPr>
          <w:rFonts w:ascii="Arial" w:hAnsi="Arial"/>
          <w:color w:val="000000"/>
          <w:sz w:val="22"/>
          <w:szCs w:val="22"/>
        </w:rPr>
        <w:t>Lei n</w:t>
      </w:r>
      <w:r>
        <w:rPr>
          <w:rFonts w:ascii="Arial" w:hAnsi="Arial"/>
          <w:strike/>
          <w:color w:val="000000"/>
          <w:sz w:val="22"/>
          <w:szCs w:val="22"/>
        </w:rPr>
        <w:t>º</w:t>
      </w:r>
      <w:r>
        <w:rPr>
          <w:rFonts w:ascii="Arial" w:hAnsi="Arial"/>
          <w:color w:val="000000"/>
          <w:sz w:val="22"/>
          <w:szCs w:val="22"/>
        </w:rPr>
        <w:t> 8.112, de 1990</w:t>
      </w:r>
      <w:r>
        <w:rPr>
          <w:rFonts w:ascii="Arial" w:hAnsi="Arial" w:cs="Arial"/>
          <w:color w:val="000000"/>
          <w:sz w:val="22"/>
          <w:szCs w:val="22"/>
        </w:rPr>
        <w:t>.</w:t>
      </w:r>
    </w:p>
    <w:p w14:paraId="79BD20E4" w14:textId="77777777" w:rsidR="00C73EB1" w:rsidRDefault="00C73EB1" w:rsidP="00373E72">
      <w:pPr>
        <w:widowControl w:val="0"/>
        <w:spacing w:after="120"/>
        <w:ind w:left="2835"/>
        <w:jc w:val="both"/>
        <w:rPr>
          <w:rFonts w:ascii="Arial" w:hAnsi="Arial" w:cs="Arial"/>
          <w:color w:val="000000"/>
          <w:sz w:val="22"/>
          <w:szCs w:val="22"/>
        </w:rPr>
      </w:pPr>
      <w:r>
        <w:rPr>
          <w:rFonts w:ascii="Arial" w:hAnsi="Arial" w:cs="Arial"/>
          <w:color w:val="000000"/>
          <w:sz w:val="22"/>
          <w:szCs w:val="22"/>
        </w:rPr>
        <w:t>§ 3</w:t>
      </w:r>
      <w:r>
        <w:rPr>
          <w:rFonts w:ascii="Arial" w:hAnsi="Arial" w:cs="Arial"/>
          <w:strike/>
          <w:color w:val="000000"/>
          <w:sz w:val="22"/>
          <w:szCs w:val="22"/>
        </w:rPr>
        <w:t>º</w:t>
      </w:r>
      <w:r>
        <w:rPr>
          <w:rFonts w:ascii="Arial" w:hAnsi="Arial" w:cs="Arial"/>
          <w:color w:val="000000"/>
          <w:sz w:val="22"/>
          <w:szCs w:val="22"/>
        </w:rPr>
        <w:t> O Ministério do Planejamento, Desenvolvimento e Gestão fixará os critérios para o pagamento da indenização, que poderá ser feito em montante único ou dividido, mediante depósitos mensais em conta corrente, em parcelas calculadas com base na remuneração do servidor, até a quitação do valor.</w:t>
      </w:r>
    </w:p>
    <w:p w14:paraId="67A3D1EC" w14:textId="77777777" w:rsidR="00C73EB1" w:rsidRDefault="00C73EB1" w:rsidP="00373E72">
      <w:pPr>
        <w:widowControl w:val="0"/>
        <w:spacing w:after="120"/>
        <w:ind w:left="2835"/>
        <w:jc w:val="both"/>
        <w:rPr>
          <w:rFonts w:ascii="Arial" w:hAnsi="Arial" w:cs="Arial"/>
          <w:color w:val="000000"/>
          <w:sz w:val="22"/>
          <w:szCs w:val="22"/>
        </w:rPr>
      </w:pPr>
      <w:r>
        <w:rPr>
          <w:rFonts w:ascii="Arial" w:hAnsi="Arial" w:cs="Arial"/>
          <w:color w:val="000000"/>
          <w:sz w:val="22"/>
          <w:szCs w:val="22"/>
        </w:rPr>
        <w:t>§ 4</w:t>
      </w:r>
      <w:r>
        <w:rPr>
          <w:rFonts w:ascii="Arial" w:hAnsi="Arial" w:cs="Arial"/>
          <w:strike/>
          <w:color w:val="000000"/>
          <w:sz w:val="22"/>
          <w:szCs w:val="22"/>
        </w:rPr>
        <w:t>º</w:t>
      </w:r>
      <w:r>
        <w:rPr>
          <w:rFonts w:ascii="Arial" w:hAnsi="Arial" w:cs="Arial"/>
          <w:color w:val="000000"/>
          <w:sz w:val="22"/>
          <w:szCs w:val="22"/>
        </w:rPr>
        <w:t> A indenização de que trata o </w:t>
      </w:r>
      <w:r>
        <w:rPr>
          <w:rFonts w:ascii="Arial" w:hAnsi="Arial" w:cs="Arial"/>
          <w:bCs/>
          <w:color w:val="000000"/>
          <w:sz w:val="22"/>
          <w:szCs w:val="22"/>
        </w:rPr>
        <w:t>caput</w:t>
      </w:r>
      <w:r>
        <w:rPr>
          <w:rFonts w:ascii="Arial" w:hAnsi="Arial" w:cs="Arial"/>
          <w:color w:val="000000"/>
          <w:sz w:val="22"/>
          <w:szCs w:val="22"/>
        </w:rPr>
        <w:t> também é devida sobre fração de ano, hipótese em que será calculada proporcionalmente por mês de efetivo exercício.</w:t>
      </w:r>
    </w:p>
    <w:p w14:paraId="12B937C2" w14:textId="77777777" w:rsidR="00C73EB1" w:rsidRDefault="00C73EB1" w:rsidP="00373E72">
      <w:pPr>
        <w:widowControl w:val="0"/>
        <w:ind w:left="2835"/>
        <w:jc w:val="both"/>
        <w:rPr>
          <w:rFonts w:ascii="Arial" w:hAnsi="Arial" w:cs="Arial"/>
          <w:color w:val="000000"/>
          <w:sz w:val="22"/>
          <w:szCs w:val="22"/>
        </w:rPr>
      </w:pPr>
      <w:r>
        <w:rPr>
          <w:rFonts w:ascii="Arial" w:hAnsi="Arial" w:cs="Arial"/>
          <w:color w:val="000000"/>
          <w:sz w:val="22"/>
          <w:szCs w:val="22"/>
        </w:rPr>
        <w:t>§ 5</w:t>
      </w:r>
      <w:r>
        <w:rPr>
          <w:rFonts w:ascii="Arial" w:hAnsi="Arial" w:cs="Arial"/>
          <w:strike/>
          <w:color w:val="000000"/>
          <w:sz w:val="22"/>
          <w:szCs w:val="22"/>
        </w:rPr>
        <w:t>º</w:t>
      </w:r>
      <w:r>
        <w:rPr>
          <w:rFonts w:ascii="Arial" w:hAnsi="Arial" w:cs="Arial"/>
          <w:color w:val="000000"/>
          <w:sz w:val="22"/>
          <w:szCs w:val="22"/>
        </w:rPr>
        <w:t> Ao servidor que aderir ao PDV será pago, em uma única parcela, o passivo correspondente a eventual crédito legalmente constituído a título de exercícios anteriores, na mesma data em que for pago o acerto financeiro de que trata o art. 6</w:t>
      </w:r>
      <w:r>
        <w:rPr>
          <w:rFonts w:ascii="Arial" w:hAnsi="Arial" w:cs="Arial"/>
          <w:strike/>
          <w:color w:val="000000"/>
          <w:sz w:val="22"/>
          <w:szCs w:val="22"/>
        </w:rPr>
        <w:t>º</w:t>
      </w:r>
      <w:r>
        <w:rPr>
          <w:rFonts w:ascii="Arial" w:hAnsi="Arial" w:cs="Arial"/>
          <w:color w:val="000000"/>
          <w:sz w:val="22"/>
          <w:szCs w:val="22"/>
        </w:rPr>
        <w:t>. </w:t>
      </w:r>
    </w:p>
    <w:p w14:paraId="669CCBF7" w14:textId="77777777" w:rsidR="00C73EB1" w:rsidRPr="00B10ECB" w:rsidRDefault="00C73EB1" w:rsidP="00373E72">
      <w:pPr>
        <w:widowControl w:val="0"/>
        <w:ind w:firstLine="2835"/>
        <w:jc w:val="both"/>
        <w:rPr>
          <w:rFonts w:ascii="Arial" w:hAnsi="Arial" w:cs="Arial"/>
        </w:rPr>
      </w:pPr>
    </w:p>
    <w:p w14:paraId="2849AF4E" w14:textId="4A2F8D8F" w:rsidR="00937C96" w:rsidRDefault="00B10ECB" w:rsidP="00373E72">
      <w:pPr>
        <w:widowControl w:val="0"/>
        <w:ind w:firstLine="2835"/>
        <w:jc w:val="both"/>
        <w:rPr>
          <w:rFonts w:ascii="Arial" w:hAnsi="Arial" w:cs="Arial"/>
        </w:rPr>
      </w:pPr>
      <w:r w:rsidRPr="00B10ECB">
        <w:rPr>
          <w:rFonts w:ascii="Arial" w:hAnsi="Arial" w:cs="Arial"/>
        </w:rPr>
        <w:t xml:space="preserve">Do </w:t>
      </w:r>
      <w:r>
        <w:rPr>
          <w:rFonts w:ascii="Arial" w:hAnsi="Arial" w:cs="Arial"/>
        </w:rPr>
        <w:t>exposto, extrai-se que o “incentivo” à adesão ao PDV consiste na concessão de uma indenização, por ano de efetivo exercício, equivalente a um inteiro e vinte e cinco centésimos da remuneração a que fizer jus o servidor na data em que for publicado o ato de exoneração. P</w:t>
      </w:r>
      <w:r w:rsidR="006563D0">
        <w:rPr>
          <w:rFonts w:ascii="Arial" w:hAnsi="Arial" w:cs="Arial"/>
        </w:rPr>
        <w:t xml:space="preserve">ara </w:t>
      </w:r>
      <w:r>
        <w:rPr>
          <w:rFonts w:ascii="Arial" w:hAnsi="Arial" w:cs="Arial"/>
        </w:rPr>
        <w:t>tais fins</w:t>
      </w:r>
      <w:r w:rsidR="006563D0">
        <w:rPr>
          <w:rFonts w:ascii="Arial" w:hAnsi="Arial" w:cs="Arial"/>
        </w:rPr>
        <w:t>,</w:t>
      </w:r>
      <w:r w:rsidR="00937C96">
        <w:rPr>
          <w:rFonts w:ascii="Arial" w:hAnsi="Arial" w:cs="Arial"/>
        </w:rPr>
        <w:t xml:space="preserve"> a MP n. 792/17</w:t>
      </w:r>
      <w:r w:rsidR="00040055">
        <w:rPr>
          <w:rFonts w:ascii="Arial" w:hAnsi="Arial" w:cs="Arial"/>
        </w:rPr>
        <w:t xml:space="preserve"> </w:t>
      </w:r>
      <w:r>
        <w:rPr>
          <w:rFonts w:ascii="Arial" w:hAnsi="Arial" w:cs="Arial"/>
        </w:rPr>
        <w:t>conceitua como remuneração o</w:t>
      </w:r>
      <w:r w:rsidR="005F47A3">
        <w:rPr>
          <w:rFonts w:ascii="Arial" w:hAnsi="Arial" w:cs="Arial"/>
        </w:rPr>
        <w:t xml:space="preserve"> subsídio ou</w:t>
      </w:r>
      <w:r>
        <w:rPr>
          <w:rFonts w:ascii="Arial" w:hAnsi="Arial" w:cs="Arial"/>
        </w:rPr>
        <w:t xml:space="preserve"> vencimento</w:t>
      </w:r>
      <w:r w:rsidR="005F47A3">
        <w:rPr>
          <w:rFonts w:ascii="Arial" w:hAnsi="Arial" w:cs="Arial"/>
        </w:rPr>
        <w:t xml:space="preserve"> básico</w:t>
      </w:r>
      <w:r>
        <w:rPr>
          <w:rFonts w:ascii="Arial" w:hAnsi="Arial" w:cs="Arial"/>
        </w:rPr>
        <w:t xml:space="preserve"> do cargo acrescido das vantagens pecuniárias permanentes estabelecidas em lei</w:t>
      </w:r>
      <w:r w:rsidR="008675D9">
        <w:rPr>
          <w:rFonts w:ascii="Arial" w:hAnsi="Arial" w:cs="Arial"/>
        </w:rPr>
        <w:t>,</w:t>
      </w:r>
      <w:r>
        <w:rPr>
          <w:rFonts w:ascii="Arial" w:hAnsi="Arial" w:cs="Arial"/>
        </w:rPr>
        <w:t xml:space="preserve"> à exceção</w:t>
      </w:r>
      <w:r>
        <w:rPr>
          <w:rStyle w:val="Refdenotaderodap"/>
          <w:rFonts w:ascii="Arial" w:hAnsi="Arial" w:cs="Arial"/>
        </w:rPr>
        <w:footnoteReference w:id="4"/>
      </w:r>
      <w:r>
        <w:rPr>
          <w:rFonts w:ascii="Arial" w:hAnsi="Arial" w:cs="Arial"/>
        </w:rPr>
        <w:t>:</w:t>
      </w:r>
    </w:p>
    <w:p w14:paraId="2DD6FE62" w14:textId="77777777" w:rsidR="00B10ECB" w:rsidRDefault="00B10ECB" w:rsidP="00373E72">
      <w:pPr>
        <w:widowControl w:val="0"/>
        <w:ind w:firstLine="2835"/>
        <w:jc w:val="both"/>
        <w:rPr>
          <w:rFonts w:ascii="Arial" w:hAnsi="Arial" w:cs="Arial"/>
        </w:rPr>
      </w:pPr>
    </w:p>
    <w:p w14:paraId="2BE9AE2D" w14:textId="77777777" w:rsidR="00B10ECB" w:rsidRDefault="00B10ECB" w:rsidP="00373E72">
      <w:pPr>
        <w:widowControl w:val="0"/>
        <w:spacing w:after="120"/>
        <w:ind w:firstLine="2835"/>
        <w:jc w:val="both"/>
        <w:rPr>
          <w:rFonts w:ascii="Arial" w:hAnsi="Arial" w:cs="Arial"/>
        </w:rPr>
      </w:pPr>
      <w:r>
        <w:rPr>
          <w:rFonts w:ascii="Arial" w:hAnsi="Arial" w:cs="Arial"/>
        </w:rPr>
        <w:t>- do adicional de serviço extraordinário;</w:t>
      </w:r>
    </w:p>
    <w:p w14:paraId="3ECBAD25" w14:textId="77777777" w:rsidR="00B10ECB" w:rsidRDefault="00B10ECB" w:rsidP="00373E72">
      <w:pPr>
        <w:widowControl w:val="0"/>
        <w:spacing w:after="120"/>
        <w:ind w:firstLine="2835"/>
        <w:jc w:val="both"/>
        <w:rPr>
          <w:rFonts w:ascii="Arial" w:hAnsi="Arial" w:cs="Arial"/>
        </w:rPr>
      </w:pPr>
      <w:r>
        <w:rPr>
          <w:rFonts w:ascii="Arial" w:hAnsi="Arial" w:cs="Arial"/>
        </w:rPr>
        <w:t>- do adicional noturno;</w:t>
      </w:r>
    </w:p>
    <w:p w14:paraId="26BE3225" w14:textId="77777777" w:rsidR="00B10ECB" w:rsidRDefault="00B10ECB" w:rsidP="00373E72">
      <w:pPr>
        <w:widowControl w:val="0"/>
        <w:spacing w:after="120"/>
        <w:ind w:firstLine="2835"/>
        <w:jc w:val="both"/>
        <w:rPr>
          <w:rFonts w:ascii="Arial" w:hAnsi="Arial" w:cs="Arial"/>
        </w:rPr>
      </w:pPr>
      <w:r>
        <w:rPr>
          <w:rFonts w:ascii="Arial" w:hAnsi="Arial" w:cs="Arial"/>
        </w:rPr>
        <w:t>- dos adicionais de insalubridade, de periculosidade ou de exercício de atividades penosas;</w:t>
      </w:r>
    </w:p>
    <w:p w14:paraId="699676C7" w14:textId="77777777" w:rsidR="00B10ECB" w:rsidRDefault="00B10ECB" w:rsidP="00373E72">
      <w:pPr>
        <w:widowControl w:val="0"/>
        <w:spacing w:after="120"/>
        <w:ind w:firstLine="2835"/>
        <w:jc w:val="both"/>
        <w:rPr>
          <w:rFonts w:ascii="Arial" w:hAnsi="Arial" w:cs="Arial"/>
        </w:rPr>
      </w:pPr>
      <w:r>
        <w:rPr>
          <w:rFonts w:ascii="Arial" w:hAnsi="Arial" w:cs="Arial"/>
        </w:rPr>
        <w:t>- do adicional de irradiação ionizante e da gratificação por trabalhos com raios-x ou substâncias radioativas;</w:t>
      </w:r>
    </w:p>
    <w:p w14:paraId="4C57991E" w14:textId="77777777" w:rsidR="00B10ECB" w:rsidRDefault="00B10ECB" w:rsidP="00373E72">
      <w:pPr>
        <w:widowControl w:val="0"/>
        <w:spacing w:after="120"/>
        <w:ind w:firstLine="2835"/>
        <w:jc w:val="both"/>
        <w:rPr>
          <w:rFonts w:ascii="Arial" w:hAnsi="Arial" w:cs="Arial"/>
        </w:rPr>
      </w:pPr>
      <w:r>
        <w:rPr>
          <w:rFonts w:ascii="Arial" w:hAnsi="Arial" w:cs="Arial"/>
        </w:rPr>
        <w:t>- do adicional de férias;</w:t>
      </w:r>
    </w:p>
    <w:p w14:paraId="5799F228" w14:textId="77777777" w:rsidR="00B10ECB" w:rsidRDefault="00B10ECB" w:rsidP="00373E72">
      <w:pPr>
        <w:widowControl w:val="0"/>
        <w:spacing w:after="120"/>
        <w:ind w:firstLine="2835"/>
        <w:jc w:val="both"/>
        <w:rPr>
          <w:rFonts w:ascii="Arial" w:hAnsi="Arial" w:cs="Arial"/>
        </w:rPr>
      </w:pPr>
      <w:r>
        <w:rPr>
          <w:rFonts w:ascii="Arial" w:hAnsi="Arial" w:cs="Arial"/>
        </w:rPr>
        <w:t>- da gratificação natalina;</w:t>
      </w:r>
    </w:p>
    <w:p w14:paraId="47EBD5B4" w14:textId="77777777" w:rsidR="00B10ECB" w:rsidRDefault="00B10ECB" w:rsidP="00373E72">
      <w:pPr>
        <w:widowControl w:val="0"/>
        <w:spacing w:after="120"/>
        <w:ind w:firstLine="2835"/>
        <w:jc w:val="both"/>
        <w:rPr>
          <w:rFonts w:ascii="Arial" w:hAnsi="Arial" w:cs="Arial"/>
        </w:rPr>
      </w:pPr>
      <w:r>
        <w:rPr>
          <w:rFonts w:ascii="Arial" w:hAnsi="Arial" w:cs="Arial"/>
        </w:rPr>
        <w:t>- do salário-família;</w:t>
      </w:r>
    </w:p>
    <w:p w14:paraId="3D7226D1" w14:textId="77777777" w:rsidR="00B10ECB" w:rsidRDefault="00B10ECB" w:rsidP="00373E72">
      <w:pPr>
        <w:widowControl w:val="0"/>
        <w:spacing w:after="120"/>
        <w:ind w:firstLine="2835"/>
        <w:jc w:val="both"/>
        <w:rPr>
          <w:rFonts w:ascii="Arial" w:hAnsi="Arial" w:cs="Arial"/>
        </w:rPr>
      </w:pPr>
      <w:r>
        <w:rPr>
          <w:rFonts w:ascii="Arial" w:hAnsi="Arial" w:cs="Arial"/>
        </w:rPr>
        <w:t>- do auxílio-funeral;</w:t>
      </w:r>
    </w:p>
    <w:p w14:paraId="5F480441" w14:textId="77777777" w:rsidR="00B10ECB" w:rsidRDefault="00B10ECB" w:rsidP="00373E72">
      <w:pPr>
        <w:widowControl w:val="0"/>
        <w:spacing w:after="120"/>
        <w:ind w:firstLine="2835"/>
        <w:jc w:val="both"/>
        <w:rPr>
          <w:rFonts w:ascii="Arial" w:hAnsi="Arial" w:cs="Arial"/>
        </w:rPr>
      </w:pPr>
      <w:r>
        <w:rPr>
          <w:rFonts w:ascii="Arial" w:hAnsi="Arial" w:cs="Arial"/>
        </w:rPr>
        <w:t>- do auxílio- natalidade;</w:t>
      </w:r>
    </w:p>
    <w:p w14:paraId="68D813C4" w14:textId="77777777" w:rsidR="00B10ECB" w:rsidRDefault="00B10ECB" w:rsidP="00373E72">
      <w:pPr>
        <w:widowControl w:val="0"/>
        <w:spacing w:after="120"/>
        <w:ind w:firstLine="2835"/>
        <w:jc w:val="both"/>
        <w:rPr>
          <w:rFonts w:ascii="Arial" w:hAnsi="Arial" w:cs="Arial"/>
        </w:rPr>
      </w:pPr>
      <w:r>
        <w:rPr>
          <w:rFonts w:ascii="Arial" w:hAnsi="Arial" w:cs="Arial"/>
        </w:rPr>
        <w:t>- do auxílio-alimentação;</w:t>
      </w:r>
    </w:p>
    <w:p w14:paraId="447B4475" w14:textId="77777777" w:rsidR="00B10ECB" w:rsidRDefault="00B10ECB" w:rsidP="00373E72">
      <w:pPr>
        <w:widowControl w:val="0"/>
        <w:spacing w:after="120"/>
        <w:ind w:firstLine="2835"/>
        <w:jc w:val="both"/>
        <w:rPr>
          <w:rFonts w:ascii="Arial" w:hAnsi="Arial" w:cs="Arial"/>
        </w:rPr>
      </w:pPr>
      <w:r>
        <w:rPr>
          <w:rFonts w:ascii="Arial" w:hAnsi="Arial" w:cs="Arial"/>
        </w:rPr>
        <w:t>- do auxílio-transporte;</w:t>
      </w:r>
    </w:p>
    <w:p w14:paraId="47FE18D1" w14:textId="77777777" w:rsidR="00B10ECB" w:rsidRDefault="00B10ECB" w:rsidP="00373E72">
      <w:pPr>
        <w:widowControl w:val="0"/>
        <w:spacing w:after="120"/>
        <w:ind w:firstLine="2835"/>
        <w:jc w:val="both"/>
        <w:rPr>
          <w:rFonts w:ascii="Arial" w:hAnsi="Arial" w:cs="Arial"/>
        </w:rPr>
      </w:pPr>
      <w:r>
        <w:rPr>
          <w:rFonts w:ascii="Arial" w:hAnsi="Arial" w:cs="Arial"/>
        </w:rPr>
        <w:t>- do auxílio pré-escolar;</w:t>
      </w:r>
    </w:p>
    <w:p w14:paraId="7A0ADB5F" w14:textId="77777777" w:rsidR="00B10ECB" w:rsidRDefault="00B10ECB" w:rsidP="00373E72">
      <w:pPr>
        <w:widowControl w:val="0"/>
        <w:spacing w:after="120"/>
        <w:ind w:firstLine="2835"/>
        <w:jc w:val="both"/>
        <w:rPr>
          <w:rFonts w:ascii="Arial" w:hAnsi="Arial" w:cs="Arial"/>
        </w:rPr>
      </w:pPr>
      <w:r>
        <w:rPr>
          <w:rFonts w:ascii="Arial" w:hAnsi="Arial" w:cs="Arial"/>
        </w:rPr>
        <w:t>- das indenizações;</w:t>
      </w:r>
    </w:p>
    <w:p w14:paraId="0D8EB65D" w14:textId="77777777" w:rsidR="00B10ECB" w:rsidRDefault="00B10ECB" w:rsidP="00373E72">
      <w:pPr>
        <w:widowControl w:val="0"/>
        <w:spacing w:after="120"/>
        <w:ind w:firstLine="2835"/>
        <w:jc w:val="both"/>
        <w:rPr>
          <w:rFonts w:ascii="Arial" w:hAnsi="Arial" w:cs="Arial"/>
        </w:rPr>
      </w:pPr>
      <w:r>
        <w:rPr>
          <w:rFonts w:ascii="Arial" w:hAnsi="Arial" w:cs="Arial"/>
        </w:rPr>
        <w:t>- das diárias;</w:t>
      </w:r>
    </w:p>
    <w:p w14:paraId="36F6C229" w14:textId="77777777" w:rsidR="00B10ECB" w:rsidRDefault="00B10ECB" w:rsidP="00373E72">
      <w:pPr>
        <w:widowControl w:val="0"/>
        <w:spacing w:after="120"/>
        <w:ind w:firstLine="2835"/>
        <w:jc w:val="both"/>
        <w:rPr>
          <w:rFonts w:ascii="Arial" w:hAnsi="Arial" w:cs="Arial"/>
        </w:rPr>
      </w:pPr>
      <w:r>
        <w:rPr>
          <w:rFonts w:ascii="Arial" w:hAnsi="Arial" w:cs="Arial"/>
        </w:rPr>
        <w:t>- da ajuda de custo em razão de mudança de sede;</w:t>
      </w:r>
    </w:p>
    <w:p w14:paraId="33837776" w14:textId="77777777" w:rsidR="00B10ECB" w:rsidRDefault="00B10ECB" w:rsidP="00373E72">
      <w:pPr>
        <w:widowControl w:val="0"/>
        <w:spacing w:after="120"/>
        <w:ind w:firstLine="2835"/>
        <w:jc w:val="both"/>
        <w:rPr>
          <w:rFonts w:ascii="Arial" w:hAnsi="Arial" w:cs="Arial"/>
        </w:rPr>
      </w:pPr>
      <w:r>
        <w:rPr>
          <w:rFonts w:ascii="Arial" w:hAnsi="Arial" w:cs="Arial"/>
        </w:rPr>
        <w:t>- do auxílio moradia;</w:t>
      </w:r>
    </w:p>
    <w:p w14:paraId="558AB82B" w14:textId="77777777" w:rsidR="00B10ECB" w:rsidRDefault="003230D6" w:rsidP="00373E72">
      <w:pPr>
        <w:widowControl w:val="0"/>
        <w:spacing w:after="120"/>
        <w:ind w:firstLine="2835"/>
        <w:jc w:val="both"/>
        <w:rPr>
          <w:rFonts w:ascii="Arial" w:hAnsi="Arial" w:cs="Arial"/>
        </w:rPr>
      </w:pPr>
      <w:r>
        <w:rPr>
          <w:rFonts w:ascii="Arial" w:hAnsi="Arial" w:cs="Arial"/>
        </w:rPr>
        <w:t>- da retribuição pelo exercício de função ou cargo de direção, chefia ou assessoramento; e</w:t>
      </w:r>
    </w:p>
    <w:p w14:paraId="45C81C58" w14:textId="77777777" w:rsidR="003230D6" w:rsidRDefault="003230D6" w:rsidP="00373E72">
      <w:pPr>
        <w:widowControl w:val="0"/>
        <w:ind w:firstLine="2835"/>
        <w:jc w:val="both"/>
        <w:rPr>
          <w:rFonts w:ascii="Arial" w:hAnsi="Arial" w:cs="Arial"/>
        </w:rPr>
      </w:pPr>
      <w:r>
        <w:rPr>
          <w:rFonts w:ascii="Arial" w:hAnsi="Arial" w:cs="Arial"/>
        </w:rPr>
        <w:t>- das vantagens incorporadas à remuneração do servidor em decorrência de determinação judicial que não decorrente de decisão judicial transitada em julgado, observadas, em qualquer caso, as exclusões precedentes.</w:t>
      </w:r>
    </w:p>
    <w:p w14:paraId="40E90854" w14:textId="77777777" w:rsidR="00425A48" w:rsidRDefault="00425A48" w:rsidP="00373E72">
      <w:pPr>
        <w:widowControl w:val="0"/>
        <w:ind w:firstLine="2835"/>
        <w:jc w:val="both"/>
        <w:rPr>
          <w:rFonts w:ascii="Arial" w:hAnsi="Arial" w:cs="Arial"/>
        </w:rPr>
      </w:pPr>
    </w:p>
    <w:p w14:paraId="28F423D4" w14:textId="77777777" w:rsidR="00B10ECB" w:rsidRDefault="00B10ECB" w:rsidP="00373E72">
      <w:pPr>
        <w:widowControl w:val="0"/>
        <w:ind w:firstLine="2835"/>
        <w:jc w:val="both"/>
        <w:rPr>
          <w:rFonts w:ascii="Arial" w:hAnsi="Arial" w:cs="Arial"/>
        </w:rPr>
      </w:pPr>
    </w:p>
    <w:p w14:paraId="390F36E9" w14:textId="113F234D" w:rsidR="00940938" w:rsidRDefault="00C27868" w:rsidP="00373E72">
      <w:pPr>
        <w:widowControl w:val="0"/>
        <w:ind w:firstLine="2835"/>
        <w:jc w:val="both"/>
        <w:rPr>
          <w:rFonts w:ascii="Arial" w:hAnsi="Arial" w:cs="Arial"/>
        </w:rPr>
      </w:pPr>
      <w:r>
        <w:rPr>
          <w:rFonts w:ascii="Arial" w:hAnsi="Arial" w:cs="Arial"/>
        </w:rPr>
        <w:t>Quanto ao conceito adotado pela MP n. 792/17 para fins de remuneração</w:t>
      </w:r>
      <w:r w:rsidR="008675D9">
        <w:rPr>
          <w:rFonts w:ascii="Arial" w:hAnsi="Arial" w:cs="Arial"/>
        </w:rPr>
        <w:t>,</w:t>
      </w:r>
      <w:r>
        <w:rPr>
          <w:rFonts w:ascii="Arial" w:hAnsi="Arial" w:cs="Arial"/>
        </w:rPr>
        <w:t xml:space="preserve"> no que pertine, particularmente, à forma de composição da indenização devida pela adesão ao PDV, cumpre observar que</w:t>
      </w:r>
      <w:r w:rsidR="00A71F16">
        <w:rPr>
          <w:rFonts w:ascii="Arial" w:hAnsi="Arial" w:cs="Arial"/>
        </w:rPr>
        <w:t xml:space="preserve"> não se observa ilegalidade ante a discricionariedade – juízo de conveniência e oportunidade – que goza a Administração Pública na </w:t>
      </w:r>
      <w:r w:rsidR="00940938">
        <w:rPr>
          <w:rFonts w:ascii="Arial" w:hAnsi="Arial" w:cs="Arial"/>
        </w:rPr>
        <w:t xml:space="preserve">forma pela qual fixar-se-á o </w:t>
      </w:r>
      <w:r w:rsidR="00940938">
        <w:rPr>
          <w:rFonts w:ascii="Arial" w:hAnsi="Arial" w:cs="Arial"/>
          <w:i/>
        </w:rPr>
        <w:t>quantum</w:t>
      </w:r>
      <w:r w:rsidR="00940938">
        <w:rPr>
          <w:rFonts w:ascii="Arial" w:hAnsi="Arial" w:cs="Arial"/>
        </w:rPr>
        <w:t xml:space="preserve"> indenizatório.</w:t>
      </w:r>
      <w:r w:rsidR="008675D9">
        <w:rPr>
          <w:rFonts w:ascii="Arial" w:hAnsi="Arial" w:cs="Arial"/>
        </w:rPr>
        <w:t xml:space="preserve"> Em especial porque as parcelas excluídas ou não são vantagens permanentes ou possuem cunho indenizatório.</w:t>
      </w:r>
    </w:p>
    <w:p w14:paraId="17BA59A5" w14:textId="77777777" w:rsidR="005F5D15" w:rsidRDefault="005F5D15" w:rsidP="00373E72">
      <w:pPr>
        <w:widowControl w:val="0"/>
        <w:ind w:firstLine="2835"/>
        <w:jc w:val="both"/>
        <w:rPr>
          <w:rFonts w:ascii="Arial" w:hAnsi="Arial" w:cs="Arial"/>
        </w:rPr>
      </w:pPr>
    </w:p>
    <w:p w14:paraId="630DCFFA" w14:textId="77777777" w:rsidR="005F5D15" w:rsidRDefault="005F5D15" w:rsidP="00373E72">
      <w:pPr>
        <w:widowControl w:val="0"/>
        <w:ind w:firstLine="2835"/>
        <w:jc w:val="both"/>
        <w:rPr>
          <w:rFonts w:ascii="Arial" w:hAnsi="Arial" w:cs="Arial"/>
        </w:rPr>
      </w:pPr>
      <w:r>
        <w:rPr>
          <w:rFonts w:ascii="Arial" w:hAnsi="Arial" w:cs="Arial"/>
        </w:rPr>
        <w:t>Merece destaque o fato de que</w:t>
      </w:r>
      <w:r w:rsidRPr="005F5D15">
        <w:rPr>
          <w:rFonts w:ascii="Arial" w:hAnsi="Arial" w:cs="Arial"/>
        </w:rPr>
        <w:t xml:space="preserve"> </w:t>
      </w:r>
      <w:r>
        <w:rPr>
          <w:rFonts w:ascii="Arial" w:hAnsi="Arial" w:cs="Arial"/>
        </w:rPr>
        <w:t>as vantagens incorporadas à remuneração do servidor em decorrência de determinação administrativa não estão excetuadas da base de cálculo do “incentivo” à adesão ao PDV</w:t>
      </w:r>
      <w:r w:rsidR="00297053">
        <w:rPr>
          <w:rFonts w:ascii="Arial" w:hAnsi="Arial" w:cs="Arial"/>
        </w:rPr>
        <w:t>, independentemente do transcurso lapso temporal referente à consumação da prescrição/decadência.</w:t>
      </w:r>
    </w:p>
    <w:p w14:paraId="5226FD25" w14:textId="77777777" w:rsidR="008675D9" w:rsidRDefault="008675D9" w:rsidP="00373E72">
      <w:pPr>
        <w:widowControl w:val="0"/>
        <w:ind w:firstLine="2835"/>
        <w:jc w:val="both"/>
        <w:rPr>
          <w:rFonts w:ascii="Arial" w:hAnsi="Arial" w:cs="Arial"/>
        </w:rPr>
      </w:pPr>
    </w:p>
    <w:p w14:paraId="3CCA5300" w14:textId="19E2D903" w:rsidR="008675D9" w:rsidRDefault="008675D9" w:rsidP="00373E72">
      <w:pPr>
        <w:widowControl w:val="0"/>
        <w:ind w:firstLine="2835"/>
        <w:jc w:val="both"/>
        <w:rPr>
          <w:rFonts w:ascii="Arial" w:hAnsi="Arial" w:cs="Arial"/>
        </w:rPr>
      </w:pPr>
      <w:r>
        <w:rPr>
          <w:rFonts w:ascii="Arial" w:hAnsi="Arial" w:cs="Arial"/>
        </w:rPr>
        <w:t>Já quanto às vantagens incorporadas por força de decisão judicial, somente serão consideradas para fins de cálculo da indenização aquelas decorrentes de decisão judicial transitada em julgado e desde que não consistam nas parcelas expressamente excluídas pela MP.</w:t>
      </w:r>
    </w:p>
    <w:p w14:paraId="23F09D23" w14:textId="77777777" w:rsidR="00297053" w:rsidRDefault="00297053" w:rsidP="00373E72">
      <w:pPr>
        <w:widowControl w:val="0"/>
        <w:ind w:firstLine="2835"/>
        <w:jc w:val="both"/>
        <w:rPr>
          <w:rFonts w:ascii="Arial" w:hAnsi="Arial" w:cs="Arial"/>
        </w:rPr>
      </w:pPr>
    </w:p>
    <w:p w14:paraId="60C91018" w14:textId="77777777" w:rsidR="00297053" w:rsidRDefault="00C9556D" w:rsidP="00373E72">
      <w:pPr>
        <w:widowControl w:val="0"/>
        <w:ind w:firstLine="2835"/>
        <w:jc w:val="both"/>
        <w:rPr>
          <w:rFonts w:ascii="Arial" w:hAnsi="Arial" w:cs="Arial"/>
        </w:rPr>
      </w:pPr>
      <w:r>
        <w:rPr>
          <w:rFonts w:ascii="Arial" w:hAnsi="Arial" w:cs="Arial"/>
        </w:rPr>
        <w:t xml:space="preserve">Ademais, </w:t>
      </w:r>
      <w:r w:rsidR="006F1636">
        <w:rPr>
          <w:rFonts w:ascii="Arial" w:hAnsi="Arial" w:cs="Arial"/>
        </w:rPr>
        <w:t>não há previsão sobre a forma pela qual dar-se-á o pagamento</w:t>
      </w:r>
      <w:r>
        <w:rPr>
          <w:rFonts w:ascii="Arial" w:hAnsi="Arial" w:cs="Arial"/>
        </w:rPr>
        <w:t xml:space="preserve"> </w:t>
      </w:r>
      <w:r w:rsidR="006F1636">
        <w:rPr>
          <w:rFonts w:ascii="Arial" w:hAnsi="Arial" w:cs="Arial"/>
        </w:rPr>
        <w:t>da indenização</w:t>
      </w:r>
      <w:r w:rsidR="00D63070">
        <w:rPr>
          <w:rFonts w:ascii="Arial" w:hAnsi="Arial" w:cs="Arial"/>
        </w:rPr>
        <w:t>,</w:t>
      </w:r>
      <w:r w:rsidR="00EA6B92">
        <w:rPr>
          <w:rFonts w:ascii="Arial" w:hAnsi="Arial" w:cs="Arial"/>
        </w:rPr>
        <w:t xml:space="preserve"> </w:t>
      </w:r>
      <w:r w:rsidR="00586B12">
        <w:rPr>
          <w:rFonts w:ascii="Arial" w:hAnsi="Arial" w:cs="Arial"/>
        </w:rPr>
        <w:t>se em montante único ou dividido</w:t>
      </w:r>
      <w:r w:rsidR="00D63070">
        <w:rPr>
          <w:rFonts w:ascii="Arial" w:hAnsi="Arial" w:cs="Arial"/>
        </w:rPr>
        <w:t xml:space="preserve">, mediante depósitos mensais. </w:t>
      </w:r>
      <w:r w:rsidR="00887A16">
        <w:rPr>
          <w:rFonts w:ascii="Arial" w:hAnsi="Arial" w:cs="Arial"/>
        </w:rPr>
        <w:t>Diferentemente, contudo, compete ao Ministério do Planejamento, através de ato administrativo, fixar os critérios para o pagamento a cada exercício.</w:t>
      </w:r>
    </w:p>
    <w:p w14:paraId="1C7B5465" w14:textId="77777777" w:rsidR="00297053" w:rsidRDefault="00297053" w:rsidP="00373E72">
      <w:pPr>
        <w:widowControl w:val="0"/>
        <w:ind w:firstLine="2835"/>
        <w:jc w:val="both"/>
        <w:rPr>
          <w:rFonts w:ascii="Arial" w:hAnsi="Arial" w:cs="Arial"/>
        </w:rPr>
      </w:pPr>
    </w:p>
    <w:p w14:paraId="42615AD7" w14:textId="77777777" w:rsidR="00940938" w:rsidRDefault="00393CBC" w:rsidP="00373E72">
      <w:pPr>
        <w:widowControl w:val="0"/>
        <w:ind w:firstLine="2835"/>
        <w:jc w:val="both"/>
        <w:rPr>
          <w:rFonts w:ascii="Arial" w:hAnsi="Arial" w:cs="Arial"/>
        </w:rPr>
      </w:pPr>
      <w:r>
        <w:rPr>
          <w:rFonts w:ascii="Arial" w:hAnsi="Arial" w:cs="Arial"/>
        </w:rPr>
        <w:t>Nesse contexto, os únicos valores cujo pagamento em parcela única está assegurado na MP n. 792/17 são o passivo correspondente: I) a eventual crédito constituído a título de exercícios anteriores; II) férias; e III) gratificação natalina a que tiver direito o servidor por ocasião da publicação do ato de exoneração.</w:t>
      </w:r>
    </w:p>
    <w:p w14:paraId="2BE6D421" w14:textId="77777777" w:rsidR="00D9328A" w:rsidRDefault="00D9328A" w:rsidP="00373E72">
      <w:pPr>
        <w:widowControl w:val="0"/>
        <w:ind w:firstLine="2835"/>
        <w:jc w:val="both"/>
        <w:rPr>
          <w:rFonts w:ascii="Arial" w:hAnsi="Arial" w:cs="Arial"/>
        </w:rPr>
      </w:pPr>
    </w:p>
    <w:p w14:paraId="5164D0A7" w14:textId="77777777" w:rsidR="00D9328A" w:rsidRDefault="00D9328A" w:rsidP="00373E72">
      <w:pPr>
        <w:widowControl w:val="0"/>
        <w:ind w:firstLine="2835"/>
        <w:jc w:val="both"/>
        <w:rPr>
          <w:rFonts w:ascii="Arial" w:hAnsi="Arial" w:cs="Arial"/>
        </w:rPr>
      </w:pPr>
      <w:r>
        <w:rPr>
          <w:rFonts w:ascii="Arial" w:hAnsi="Arial" w:cs="Arial"/>
        </w:rPr>
        <w:t>As indenizações referentes a férias e à gratificação natalina serão calculadas considerando como termo final a data de pagamento correspondente ao mês de competência subsequente ao da publicação do ato de exoneração (art. 6º).</w:t>
      </w:r>
    </w:p>
    <w:p w14:paraId="23A56844" w14:textId="77777777" w:rsidR="000C7BA7" w:rsidRDefault="000C7BA7" w:rsidP="00373E72">
      <w:pPr>
        <w:widowControl w:val="0"/>
        <w:jc w:val="both"/>
        <w:rPr>
          <w:rFonts w:ascii="Arial" w:hAnsi="Arial" w:cs="Arial"/>
        </w:rPr>
      </w:pPr>
    </w:p>
    <w:p w14:paraId="1B9DCB20" w14:textId="77777777" w:rsidR="000C7BA7" w:rsidRDefault="000C7BA7" w:rsidP="00373E72">
      <w:pPr>
        <w:pStyle w:val="ESC-Titulo3"/>
        <w:widowControl w:val="0"/>
        <w:jc w:val="both"/>
      </w:pPr>
      <w:r>
        <w:rPr>
          <w:rFonts w:ascii="Arial" w:hAnsi="Arial"/>
        </w:rPr>
        <w:t>Seção III – Do prazo de publicação do ato de exoneração</w:t>
      </w:r>
    </w:p>
    <w:p w14:paraId="0F865CF9" w14:textId="77777777" w:rsidR="000C7BA7" w:rsidRDefault="000C7BA7" w:rsidP="00373E72">
      <w:pPr>
        <w:widowControl w:val="0"/>
        <w:ind w:firstLine="2835"/>
        <w:jc w:val="both"/>
        <w:rPr>
          <w:rFonts w:ascii="Arial" w:hAnsi="Arial" w:cs="Arial"/>
        </w:rPr>
      </w:pPr>
    </w:p>
    <w:p w14:paraId="30A987D6" w14:textId="77777777" w:rsidR="00D9328A" w:rsidRDefault="00D9328A" w:rsidP="00373E72">
      <w:pPr>
        <w:widowControl w:val="0"/>
        <w:ind w:firstLine="2835"/>
        <w:jc w:val="both"/>
        <w:rPr>
          <w:rFonts w:ascii="Arial" w:hAnsi="Arial" w:cs="Arial"/>
        </w:rPr>
      </w:pPr>
      <w:r>
        <w:rPr>
          <w:rFonts w:ascii="Arial" w:hAnsi="Arial" w:cs="Arial"/>
        </w:rPr>
        <w:t xml:space="preserve">A última seção que disciplina a adesão ao PDV é a que se refere ao prazo para a publicação do ato de exoneração, </w:t>
      </w:r>
      <w:r>
        <w:rPr>
          <w:rFonts w:ascii="Arial" w:hAnsi="Arial" w:cs="Arial"/>
          <w:i/>
        </w:rPr>
        <w:t>in verbis</w:t>
      </w:r>
      <w:r>
        <w:rPr>
          <w:rFonts w:ascii="Arial" w:hAnsi="Arial" w:cs="Arial"/>
        </w:rPr>
        <w:t>:</w:t>
      </w:r>
    </w:p>
    <w:p w14:paraId="72CCEC3D" w14:textId="77777777" w:rsidR="00D9328A" w:rsidRDefault="00D9328A" w:rsidP="00373E72">
      <w:pPr>
        <w:widowControl w:val="0"/>
        <w:ind w:firstLine="2835"/>
        <w:jc w:val="both"/>
        <w:rPr>
          <w:rFonts w:ascii="Arial" w:hAnsi="Arial" w:cs="Arial"/>
        </w:rPr>
      </w:pPr>
    </w:p>
    <w:p w14:paraId="3A8FD5A6" w14:textId="77777777" w:rsidR="00A2276F" w:rsidRDefault="00A2276F" w:rsidP="00373E72">
      <w:pPr>
        <w:widowControl w:val="0"/>
        <w:spacing w:after="120"/>
        <w:ind w:left="2835"/>
        <w:jc w:val="both"/>
        <w:rPr>
          <w:rFonts w:ascii="Arial" w:hAnsi="Arial" w:cs="Arial"/>
          <w:color w:val="000000"/>
          <w:sz w:val="22"/>
          <w:szCs w:val="22"/>
        </w:rPr>
      </w:pPr>
      <w:r>
        <w:rPr>
          <w:rFonts w:ascii="Arial" w:hAnsi="Arial" w:cs="Arial"/>
          <w:b/>
          <w:color w:val="000000"/>
          <w:sz w:val="22"/>
          <w:szCs w:val="22"/>
        </w:rPr>
        <w:t>Art. 7</w:t>
      </w:r>
      <w:r>
        <w:rPr>
          <w:rFonts w:ascii="Arial" w:hAnsi="Arial" w:cs="Arial"/>
          <w:b/>
          <w:strike/>
          <w:color w:val="000000"/>
          <w:sz w:val="22"/>
          <w:szCs w:val="22"/>
        </w:rPr>
        <w:t>º</w:t>
      </w:r>
      <w:r>
        <w:rPr>
          <w:rFonts w:ascii="Arial" w:hAnsi="Arial" w:cs="Arial"/>
          <w:b/>
          <w:color w:val="000000"/>
          <w:sz w:val="22"/>
          <w:szCs w:val="22"/>
        </w:rPr>
        <w:t>.</w:t>
      </w:r>
      <w:r>
        <w:rPr>
          <w:rFonts w:ascii="Arial" w:hAnsi="Arial" w:cs="Arial"/>
          <w:color w:val="000000"/>
          <w:sz w:val="22"/>
          <w:szCs w:val="22"/>
        </w:rPr>
        <w:t xml:space="preserve"> O ato de exoneração do servidor que tiver deferida sua adesão ao PDV será publicado no Diário Oficial da União no prazo de até trinta dias, contado da data de protocolização do pedido de adesão ao PDV no órgão ou na entidade a que esteja vinculado, exceto quanto à hipótese prevista no § 3</w:t>
      </w:r>
      <w:r>
        <w:rPr>
          <w:rFonts w:ascii="Arial" w:hAnsi="Arial" w:cs="Arial"/>
          <w:strike/>
          <w:color w:val="000000"/>
          <w:sz w:val="22"/>
          <w:szCs w:val="22"/>
        </w:rPr>
        <w:t>º</w:t>
      </w:r>
      <w:r>
        <w:rPr>
          <w:rFonts w:ascii="Arial" w:hAnsi="Arial" w:cs="Arial"/>
          <w:color w:val="000000"/>
          <w:sz w:val="22"/>
          <w:szCs w:val="22"/>
        </w:rPr>
        <w:t> do art. 3</w:t>
      </w:r>
      <w:r>
        <w:rPr>
          <w:rFonts w:ascii="Arial" w:hAnsi="Arial" w:cs="Arial"/>
          <w:strike/>
          <w:color w:val="000000"/>
          <w:sz w:val="22"/>
          <w:szCs w:val="22"/>
        </w:rPr>
        <w:t>º</w:t>
      </w:r>
      <w:r>
        <w:rPr>
          <w:rFonts w:ascii="Arial" w:hAnsi="Arial" w:cs="Arial"/>
          <w:color w:val="000000"/>
          <w:sz w:val="22"/>
          <w:szCs w:val="22"/>
        </w:rPr>
        <w:t>.</w:t>
      </w:r>
    </w:p>
    <w:p w14:paraId="3B0413F4" w14:textId="77777777" w:rsidR="00A2276F" w:rsidRDefault="00A2276F" w:rsidP="00373E72">
      <w:pPr>
        <w:widowControl w:val="0"/>
        <w:ind w:left="2835"/>
        <w:jc w:val="both"/>
        <w:rPr>
          <w:rFonts w:ascii="Arial" w:hAnsi="Arial" w:cs="Arial"/>
          <w:color w:val="000000"/>
          <w:sz w:val="22"/>
          <w:szCs w:val="22"/>
        </w:rPr>
      </w:pPr>
      <w:r>
        <w:rPr>
          <w:rFonts w:ascii="Arial" w:hAnsi="Arial" w:cs="Arial"/>
          <w:color w:val="000000"/>
          <w:sz w:val="22"/>
          <w:szCs w:val="22"/>
        </w:rPr>
        <w:t>Parágrafo único.  O servidor que aderir ao PDV permanecerá em efetivo exercício até a data da publicação do ato de exoneração.</w:t>
      </w:r>
      <w:r>
        <w:rPr>
          <w:rFonts w:ascii="Arial" w:hAnsi="Arial" w:cs="Arial"/>
          <w:b/>
          <w:bCs/>
          <w:color w:val="000000"/>
          <w:sz w:val="22"/>
          <w:szCs w:val="22"/>
        </w:rPr>
        <w:t> </w:t>
      </w:r>
    </w:p>
    <w:p w14:paraId="267E3888" w14:textId="77777777" w:rsidR="00D9328A" w:rsidRDefault="00D9328A" w:rsidP="00373E72">
      <w:pPr>
        <w:widowControl w:val="0"/>
        <w:ind w:firstLine="2835"/>
        <w:jc w:val="both"/>
        <w:rPr>
          <w:rFonts w:ascii="Arial" w:hAnsi="Arial" w:cs="Arial"/>
        </w:rPr>
      </w:pPr>
    </w:p>
    <w:p w14:paraId="534B786C" w14:textId="77777777" w:rsidR="00A2276F" w:rsidRDefault="00016C83" w:rsidP="00373E72">
      <w:pPr>
        <w:widowControl w:val="0"/>
        <w:ind w:firstLine="2835"/>
        <w:jc w:val="both"/>
        <w:rPr>
          <w:rFonts w:ascii="Arial" w:hAnsi="Arial" w:cs="Arial"/>
        </w:rPr>
      </w:pPr>
      <w:r>
        <w:rPr>
          <w:rFonts w:ascii="Arial" w:hAnsi="Arial" w:cs="Arial"/>
        </w:rPr>
        <w:t>A MP n. 792/17 determina que, deferida a adesão, o ato de exoneração deve ser publicado no Diário Oficial da União em até 30 dias da data em que protocolado o pedido no órgão ou na entidade a que estiver vinculado o servidor.</w:t>
      </w:r>
    </w:p>
    <w:p w14:paraId="115797DC" w14:textId="77777777" w:rsidR="001A7E84" w:rsidRDefault="001A7E84" w:rsidP="00373E72">
      <w:pPr>
        <w:widowControl w:val="0"/>
        <w:ind w:firstLine="2835"/>
        <w:jc w:val="both"/>
        <w:rPr>
          <w:rFonts w:ascii="Arial" w:hAnsi="Arial" w:cs="Arial"/>
        </w:rPr>
      </w:pPr>
    </w:p>
    <w:p w14:paraId="6869977B" w14:textId="42038ECA" w:rsidR="00052605" w:rsidRDefault="00052605" w:rsidP="00373E72">
      <w:pPr>
        <w:widowControl w:val="0"/>
        <w:ind w:firstLine="2835"/>
        <w:jc w:val="both"/>
        <w:rPr>
          <w:rFonts w:ascii="Arial" w:hAnsi="Arial" w:cs="Arial"/>
        </w:rPr>
      </w:pPr>
      <w:r>
        <w:rPr>
          <w:rFonts w:ascii="Arial" w:hAnsi="Arial" w:cs="Arial"/>
        </w:rPr>
        <w:t>Excepciona-se à regra apenas os servidores que estejam respondendo a sindicância</w:t>
      </w:r>
      <w:r w:rsidR="001A7E84">
        <w:rPr>
          <w:rFonts w:ascii="Arial" w:hAnsi="Arial" w:cs="Arial"/>
        </w:rPr>
        <w:t xml:space="preserve"> ou a proc</w:t>
      </w:r>
      <w:r w:rsidR="002C22EB">
        <w:rPr>
          <w:rFonts w:ascii="Arial" w:hAnsi="Arial" w:cs="Arial"/>
        </w:rPr>
        <w:t>esso administrativo disciplinar,</w:t>
      </w:r>
      <w:r w:rsidR="001A7E84">
        <w:rPr>
          <w:rFonts w:ascii="Arial" w:hAnsi="Arial" w:cs="Arial"/>
        </w:rPr>
        <w:t xml:space="preserve"> hipóteses em que a produção de efeitos do ato d</w:t>
      </w:r>
      <w:r w:rsidR="002C22EB">
        <w:rPr>
          <w:rFonts w:ascii="Arial" w:hAnsi="Arial" w:cs="Arial"/>
        </w:rPr>
        <w:t>e exoneração está condicionada à</w:t>
      </w:r>
      <w:r w:rsidR="001A7E84">
        <w:rPr>
          <w:rFonts w:ascii="Arial" w:hAnsi="Arial" w:cs="Arial"/>
        </w:rPr>
        <w:t xml:space="preserve"> não aplicação da pena de demissão ou ao cumprimento de outra penalidade eventualmente aplicada.</w:t>
      </w:r>
    </w:p>
    <w:p w14:paraId="35E52B3E" w14:textId="77777777" w:rsidR="001A7E84" w:rsidRDefault="001A7E84" w:rsidP="00373E72">
      <w:pPr>
        <w:widowControl w:val="0"/>
        <w:ind w:firstLine="2835"/>
        <w:jc w:val="both"/>
        <w:rPr>
          <w:rFonts w:ascii="Arial" w:hAnsi="Arial" w:cs="Arial"/>
        </w:rPr>
      </w:pPr>
    </w:p>
    <w:p w14:paraId="33B8B008" w14:textId="77777777" w:rsidR="00732C32" w:rsidRDefault="00732C32" w:rsidP="00373E72">
      <w:pPr>
        <w:widowControl w:val="0"/>
        <w:ind w:firstLine="2835"/>
        <w:jc w:val="both"/>
        <w:rPr>
          <w:rFonts w:ascii="Arial" w:hAnsi="Arial" w:cs="Arial"/>
        </w:rPr>
      </w:pPr>
      <w:r>
        <w:rPr>
          <w:rFonts w:ascii="Arial" w:hAnsi="Arial" w:cs="Arial"/>
        </w:rPr>
        <w:t>Até a data da publicação do ato de exoneração, o servidor permanece no efetivo exercício das atribuições do cargo que ocupa.</w:t>
      </w:r>
    </w:p>
    <w:p w14:paraId="4F45F9D3" w14:textId="77777777" w:rsidR="001F2C17" w:rsidRDefault="001F2C17" w:rsidP="00373E72">
      <w:pPr>
        <w:widowControl w:val="0"/>
        <w:ind w:firstLine="2835"/>
        <w:jc w:val="both"/>
        <w:rPr>
          <w:rFonts w:ascii="Arial" w:hAnsi="Arial" w:cs="Arial"/>
        </w:rPr>
      </w:pPr>
    </w:p>
    <w:p w14:paraId="4A8DE21A" w14:textId="16B2F5FD" w:rsidR="001F2C17" w:rsidRDefault="001F2C17" w:rsidP="00373E72">
      <w:pPr>
        <w:widowControl w:val="0"/>
        <w:ind w:firstLine="2835"/>
        <w:jc w:val="both"/>
        <w:rPr>
          <w:rFonts w:ascii="Arial" w:hAnsi="Arial" w:cs="Arial"/>
        </w:rPr>
      </w:pPr>
      <w:r>
        <w:rPr>
          <w:rFonts w:ascii="Arial" w:hAnsi="Arial" w:cs="Arial"/>
        </w:rPr>
        <w:t>A MP n. 792/17, contudo, não prevê qualquer espécie de compensação aos servidores no caso de inobservância, pela União Federal, do prazo de 30 dias para a publicação do ato de exoneração, bem como ao servidor que seja inocentado ao final de sindicância ou proc</w:t>
      </w:r>
      <w:r w:rsidR="00565B4C">
        <w:rPr>
          <w:rFonts w:ascii="Arial" w:hAnsi="Arial" w:cs="Arial"/>
        </w:rPr>
        <w:t>esso administrativo disciplinar.</w:t>
      </w:r>
    </w:p>
    <w:p w14:paraId="4027E01A" w14:textId="77777777" w:rsidR="00A6751E" w:rsidRDefault="00A6751E" w:rsidP="00373E72">
      <w:pPr>
        <w:widowControl w:val="0"/>
        <w:jc w:val="both"/>
        <w:rPr>
          <w:rFonts w:ascii="Arial" w:hAnsi="Arial" w:cs="Arial"/>
        </w:rPr>
      </w:pPr>
    </w:p>
    <w:p w14:paraId="54CD2B6C" w14:textId="77777777" w:rsidR="00A6751E" w:rsidRDefault="00A6751E" w:rsidP="00373E72">
      <w:pPr>
        <w:pStyle w:val="ESC-Titulo3"/>
        <w:widowControl w:val="0"/>
        <w:jc w:val="both"/>
      </w:pPr>
      <w:r>
        <w:rPr>
          <w:rFonts w:ascii="Arial" w:hAnsi="Arial"/>
        </w:rPr>
        <w:t>Das repercussões previdenciárias da adesão ao PDV</w:t>
      </w:r>
    </w:p>
    <w:p w14:paraId="5E07B03D" w14:textId="77777777" w:rsidR="00A6751E" w:rsidRDefault="00A6751E" w:rsidP="00373E72">
      <w:pPr>
        <w:widowControl w:val="0"/>
        <w:ind w:firstLine="2835"/>
        <w:jc w:val="both"/>
        <w:rPr>
          <w:rFonts w:ascii="Arial" w:hAnsi="Arial" w:cs="Arial"/>
        </w:rPr>
      </w:pPr>
    </w:p>
    <w:p w14:paraId="6801047A" w14:textId="77777777" w:rsidR="00860CC3" w:rsidRDefault="00860CC3" w:rsidP="00373E72">
      <w:pPr>
        <w:widowControl w:val="0"/>
        <w:ind w:firstLine="2835"/>
        <w:jc w:val="both"/>
        <w:rPr>
          <w:rFonts w:ascii="Arial" w:hAnsi="Arial" w:cs="Arial"/>
        </w:rPr>
      </w:pPr>
      <w:r>
        <w:rPr>
          <w:rFonts w:ascii="Arial" w:hAnsi="Arial" w:cs="Arial"/>
        </w:rPr>
        <w:t>O direito à participação em Regime Próprio de Previdência Social – RPPS é assegurado aos titulares de cargos efetivos da União, incluídas suas autarquias e fundações, pelo art. 40 da Constituição Federal</w:t>
      </w:r>
      <w:r>
        <w:rPr>
          <w:rStyle w:val="Refdenotaderodap"/>
          <w:rFonts w:ascii="Arial" w:hAnsi="Arial" w:cs="Arial"/>
        </w:rPr>
        <w:footnoteReference w:id="5"/>
      </w:r>
      <w:r>
        <w:rPr>
          <w:rFonts w:ascii="Arial" w:hAnsi="Arial" w:cs="Arial"/>
        </w:rPr>
        <w:t>.</w:t>
      </w:r>
      <w:r w:rsidR="008F4CD2">
        <w:rPr>
          <w:rFonts w:ascii="Arial" w:hAnsi="Arial" w:cs="Arial"/>
        </w:rPr>
        <w:t xml:space="preserve"> </w:t>
      </w:r>
    </w:p>
    <w:p w14:paraId="0A15A0E1" w14:textId="77777777" w:rsidR="008F4CD2" w:rsidRDefault="008F4CD2" w:rsidP="00373E72">
      <w:pPr>
        <w:widowControl w:val="0"/>
        <w:ind w:firstLine="2835"/>
        <w:jc w:val="both"/>
        <w:rPr>
          <w:rFonts w:ascii="Arial" w:hAnsi="Arial" w:cs="Arial"/>
        </w:rPr>
      </w:pPr>
    </w:p>
    <w:p w14:paraId="6D54FF65" w14:textId="77777777" w:rsidR="000E18B4" w:rsidRDefault="002A3F81" w:rsidP="00373E72">
      <w:pPr>
        <w:widowControl w:val="0"/>
        <w:ind w:firstLine="2835"/>
        <w:jc w:val="both"/>
        <w:rPr>
          <w:rFonts w:ascii="Arial" w:hAnsi="Arial" w:cs="Arial"/>
        </w:rPr>
      </w:pPr>
      <w:r>
        <w:rPr>
          <w:rFonts w:ascii="Arial" w:hAnsi="Arial" w:cs="Arial"/>
        </w:rPr>
        <w:t>Nesse contexto, pode-se afirmar que, independentemente da data de ingresso do servidor público nos quadros funcionais da União, a sua exclusão do RPPS mediante a adesão ao PDV importará em prejuízos financeiros.</w:t>
      </w:r>
    </w:p>
    <w:p w14:paraId="70D6B2EF" w14:textId="77777777" w:rsidR="000E18B4" w:rsidRDefault="000E18B4" w:rsidP="00373E72">
      <w:pPr>
        <w:widowControl w:val="0"/>
        <w:ind w:firstLine="2835"/>
        <w:jc w:val="both"/>
        <w:rPr>
          <w:rFonts w:ascii="Arial" w:hAnsi="Arial" w:cs="Arial"/>
        </w:rPr>
      </w:pPr>
    </w:p>
    <w:p w14:paraId="779B74BB" w14:textId="77777777" w:rsidR="002A3F81" w:rsidRDefault="000E18B4" w:rsidP="00373E72">
      <w:pPr>
        <w:widowControl w:val="0"/>
        <w:ind w:firstLine="2835"/>
        <w:jc w:val="both"/>
        <w:rPr>
          <w:rFonts w:ascii="Arial" w:hAnsi="Arial" w:cs="Arial"/>
        </w:rPr>
      </w:pPr>
      <w:r>
        <w:rPr>
          <w:rFonts w:ascii="Arial" w:hAnsi="Arial" w:cs="Arial"/>
        </w:rPr>
        <w:t>S</w:t>
      </w:r>
      <w:r w:rsidR="002A3F81">
        <w:rPr>
          <w:rFonts w:ascii="Arial" w:hAnsi="Arial" w:cs="Arial"/>
        </w:rPr>
        <w:t>obressalta</w:t>
      </w:r>
      <w:r>
        <w:rPr>
          <w:rFonts w:ascii="Arial" w:hAnsi="Arial" w:cs="Arial"/>
        </w:rPr>
        <w:t>, contudo,</w:t>
      </w:r>
      <w:r w:rsidR="002A3F81">
        <w:rPr>
          <w:rFonts w:ascii="Arial" w:hAnsi="Arial" w:cs="Arial"/>
        </w:rPr>
        <w:t xml:space="preserve"> o prejuízo </w:t>
      </w:r>
      <w:r>
        <w:rPr>
          <w:rFonts w:ascii="Arial" w:hAnsi="Arial" w:cs="Arial"/>
        </w:rPr>
        <w:t>imposto aos</w:t>
      </w:r>
      <w:r w:rsidR="002A3F81">
        <w:rPr>
          <w:rFonts w:ascii="Arial" w:hAnsi="Arial" w:cs="Arial"/>
        </w:rPr>
        <w:t xml:space="preserve"> servidores que fazem jus às </w:t>
      </w:r>
      <w:r w:rsidR="00A00686">
        <w:rPr>
          <w:rFonts w:ascii="Arial" w:hAnsi="Arial" w:cs="Arial"/>
        </w:rPr>
        <w:t xml:space="preserve">garantias </w:t>
      </w:r>
      <w:r w:rsidR="002A3F81">
        <w:rPr>
          <w:rFonts w:ascii="Arial" w:hAnsi="Arial" w:cs="Arial"/>
        </w:rPr>
        <w:t>da integralidade</w:t>
      </w:r>
      <w:r w:rsidR="00A00686">
        <w:rPr>
          <w:rFonts w:ascii="Arial" w:hAnsi="Arial" w:cs="Arial"/>
        </w:rPr>
        <w:t xml:space="preserve">, </w:t>
      </w:r>
      <w:r>
        <w:rPr>
          <w:rFonts w:ascii="Arial" w:hAnsi="Arial" w:cs="Arial"/>
        </w:rPr>
        <w:t>que permite</w:t>
      </w:r>
      <w:r w:rsidR="002A3F81">
        <w:rPr>
          <w:rFonts w:ascii="Arial" w:hAnsi="Arial" w:cs="Arial"/>
        </w:rPr>
        <w:t xml:space="preserve"> a percepção dos benefícios </w:t>
      </w:r>
      <w:r w:rsidR="002A3F81" w:rsidRPr="00F44A4D">
        <w:rPr>
          <w:rFonts w:ascii="Arial" w:hAnsi="Arial" w:cs="Arial"/>
        </w:rPr>
        <w:t>de aposentadoria e pensão em valores iguais aos da inativação/morte</w:t>
      </w:r>
      <w:r w:rsidR="00A00686" w:rsidRPr="00F44A4D">
        <w:rPr>
          <w:rFonts w:ascii="Arial" w:hAnsi="Arial" w:cs="Arial"/>
        </w:rPr>
        <w:t>,</w:t>
      </w:r>
      <w:r w:rsidR="002A3F81" w:rsidRPr="00F44A4D">
        <w:rPr>
          <w:rFonts w:ascii="Arial" w:hAnsi="Arial" w:cs="Arial"/>
        </w:rPr>
        <w:t xml:space="preserve"> e da</w:t>
      </w:r>
      <w:r w:rsidR="002A3F81">
        <w:rPr>
          <w:rFonts w:ascii="Arial" w:hAnsi="Arial" w:cs="Arial"/>
        </w:rPr>
        <w:t xml:space="preserve"> paridade</w:t>
      </w:r>
      <w:r w:rsidR="00A00686">
        <w:rPr>
          <w:rFonts w:ascii="Arial" w:hAnsi="Arial" w:cs="Arial"/>
        </w:rPr>
        <w:t xml:space="preserve">, </w:t>
      </w:r>
      <w:r w:rsidR="002A3F81">
        <w:rPr>
          <w:rFonts w:ascii="Arial" w:hAnsi="Arial" w:cs="Arial"/>
        </w:rPr>
        <w:t>que assegura o gozo dos mesmos reajustes aplicados aos servidores ativos</w:t>
      </w:r>
      <w:r>
        <w:rPr>
          <w:rFonts w:ascii="Arial" w:hAnsi="Arial" w:cs="Arial"/>
        </w:rPr>
        <w:t>.</w:t>
      </w:r>
    </w:p>
    <w:p w14:paraId="21DA1828" w14:textId="77777777" w:rsidR="00E31AB2" w:rsidRDefault="00E31AB2" w:rsidP="00373E72">
      <w:pPr>
        <w:widowControl w:val="0"/>
        <w:ind w:firstLine="2835"/>
        <w:jc w:val="both"/>
        <w:rPr>
          <w:rFonts w:ascii="Arial" w:hAnsi="Arial" w:cs="Arial"/>
        </w:rPr>
      </w:pPr>
    </w:p>
    <w:p w14:paraId="46DD7180" w14:textId="77777777" w:rsidR="00E31AB2" w:rsidRDefault="00E31AB2" w:rsidP="00373E72">
      <w:pPr>
        <w:widowControl w:val="0"/>
        <w:ind w:firstLine="2835"/>
        <w:jc w:val="both"/>
        <w:rPr>
          <w:rFonts w:ascii="Arial" w:hAnsi="Arial" w:cs="Arial"/>
        </w:rPr>
      </w:pPr>
      <w:r>
        <w:rPr>
          <w:rFonts w:ascii="Arial" w:hAnsi="Arial" w:cs="Arial"/>
        </w:rPr>
        <w:t>Isso porque, para tais servidores, a adesão ao PDV importa na perda dos direitos previdenciários decorrentes do RPPS e, consequentemente, à aposentadoria sob as garantias da integralidade e da paridade</w:t>
      </w:r>
      <w:r w:rsidR="00EA4650">
        <w:rPr>
          <w:rFonts w:ascii="Arial" w:hAnsi="Arial" w:cs="Arial"/>
        </w:rPr>
        <w:t xml:space="preserve"> (particularidade que se perfectibiliza mesmo qu</w:t>
      </w:r>
      <w:r>
        <w:rPr>
          <w:rFonts w:ascii="Arial" w:hAnsi="Arial" w:cs="Arial"/>
        </w:rPr>
        <w:t>e, em momento posterior, haja reingress</w:t>
      </w:r>
      <w:r w:rsidR="00EA4650">
        <w:rPr>
          <w:rFonts w:ascii="Arial" w:hAnsi="Arial" w:cs="Arial"/>
        </w:rPr>
        <w:t>o no RPPS federal).</w:t>
      </w:r>
    </w:p>
    <w:p w14:paraId="38581377" w14:textId="77777777" w:rsidR="000E18B4" w:rsidRDefault="000E18B4" w:rsidP="00373E72">
      <w:pPr>
        <w:widowControl w:val="0"/>
        <w:ind w:firstLine="2835"/>
        <w:jc w:val="both"/>
        <w:rPr>
          <w:rFonts w:ascii="Arial" w:hAnsi="Arial" w:cs="Arial"/>
        </w:rPr>
      </w:pPr>
    </w:p>
    <w:p w14:paraId="25EF9F83" w14:textId="2EA1F1A8" w:rsidR="00BE5061" w:rsidRDefault="00D636CE" w:rsidP="00373E72">
      <w:pPr>
        <w:widowControl w:val="0"/>
        <w:ind w:firstLine="2835"/>
        <w:jc w:val="both"/>
        <w:rPr>
          <w:rFonts w:ascii="Arial" w:hAnsi="Arial" w:cs="Arial"/>
        </w:rPr>
      </w:pPr>
      <w:r>
        <w:rPr>
          <w:rFonts w:ascii="Arial" w:hAnsi="Arial" w:cs="Arial"/>
        </w:rPr>
        <w:t xml:space="preserve">Por fim, cumpre referir que, em suas disposições gerais, a MP n. 792/17 estabelece que </w:t>
      </w:r>
      <w:r>
        <w:rPr>
          <w:rFonts w:ascii="Arial" w:hAnsi="Arial" w:cs="Arial"/>
          <w:i/>
        </w:rPr>
        <w:t>o tempo de contribuição no serviço público do servidor que aderir aos incentivos previstos nesta Medida Provisória</w:t>
      </w:r>
      <w:r w:rsidR="00051B60">
        <w:rPr>
          <w:rFonts w:ascii="Arial" w:hAnsi="Arial" w:cs="Arial"/>
          <w:i/>
        </w:rPr>
        <w:t xml:space="preserve"> </w:t>
      </w:r>
      <w:r w:rsidRPr="00F44A4D">
        <w:rPr>
          <w:rFonts w:ascii="Arial" w:hAnsi="Arial" w:cs="Arial"/>
          <w:b/>
          <w:i/>
        </w:rPr>
        <w:t>poderá</w:t>
      </w:r>
      <w:r>
        <w:rPr>
          <w:rFonts w:ascii="Arial" w:hAnsi="Arial" w:cs="Arial"/>
          <w:i/>
        </w:rPr>
        <w:t xml:space="preserve"> ser computado para fins de aposentadoria e pensão, na forma da lei</w:t>
      </w:r>
      <w:r>
        <w:rPr>
          <w:rFonts w:ascii="Arial" w:hAnsi="Arial" w:cs="Arial"/>
        </w:rPr>
        <w:t xml:space="preserve"> (art. 23).</w:t>
      </w:r>
    </w:p>
    <w:p w14:paraId="74C731EA" w14:textId="77777777" w:rsidR="00D636CE" w:rsidRDefault="00D636CE" w:rsidP="00373E72">
      <w:pPr>
        <w:widowControl w:val="0"/>
        <w:ind w:firstLine="2835"/>
        <w:jc w:val="both"/>
        <w:rPr>
          <w:rFonts w:ascii="Arial" w:hAnsi="Arial" w:cs="Arial"/>
        </w:rPr>
      </w:pPr>
    </w:p>
    <w:p w14:paraId="18D2C93C" w14:textId="3BB57E53" w:rsidR="00256878" w:rsidRDefault="00F44A4D" w:rsidP="00373E72">
      <w:pPr>
        <w:widowControl w:val="0"/>
        <w:ind w:firstLine="2835"/>
        <w:jc w:val="both"/>
        <w:rPr>
          <w:rFonts w:ascii="Arial" w:hAnsi="Arial" w:cs="Arial"/>
        </w:rPr>
      </w:pPr>
      <w:r>
        <w:rPr>
          <w:rFonts w:ascii="Arial" w:hAnsi="Arial" w:cs="Arial"/>
        </w:rPr>
        <w:t>À</w:t>
      </w:r>
      <w:r w:rsidR="00AB4C4E">
        <w:rPr>
          <w:rFonts w:ascii="Arial" w:hAnsi="Arial" w:cs="Arial"/>
        </w:rPr>
        <w:t xml:space="preserve"> parte </w:t>
      </w:r>
      <w:r w:rsidR="00D636CE">
        <w:rPr>
          <w:rFonts w:ascii="Arial" w:hAnsi="Arial" w:cs="Arial"/>
        </w:rPr>
        <w:t xml:space="preserve">a absoluta inadequação do vernáculo </w:t>
      </w:r>
      <w:r>
        <w:rPr>
          <w:rFonts w:ascii="Arial" w:hAnsi="Arial" w:cs="Arial"/>
        </w:rPr>
        <w:t>“</w:t>
      </w:r>
      <w:r w:rsidR="00D636CE">
        <w:rPr>
          <w:rFonts w:ascii="Arial" w:hAnsi="Arial" w:cs="Arial"/>
          <w:i/>
        </w:rPr>
        <w:t>poderá</w:t>
      </w:r>
      <w:r>
        <w:rPr>
          <w:rFonts w:ascii="Arial" w:hAnsi="Arial" w:cs="Arial"/>
          <w:i/>
        </w:rPr>
        <w:t>”</w:t>
      </w:r>
      <w:r w:rsidR="00D636CE">
        <w:rPr>
          <w:rFonts w:ascii="Arial" w:hAnsi="Arial" w:cs="Arial"/>
        </w:rPr>
        <w:t xml:space="preserve"> para referir-se ao cômputo do tempo de contribuição no serviço público</w:t>
      </w:r>
      <w:r w:rsidR="00051B60">
        <w:rPr>
          <w:rFonts w:ascii="Arial" w:hAnsi="Arial" w:cs="Arial"/>
        </w:rPr>
        <w:t xml:space="preserve"> na hipótese de adesão ao PDV</w:t>
      </w:r>
      <w:r w:rsidR="00737214">
        <w:rPr>
          <w:rFonts w:ascii="Arial" w:hAnsi="Arial" w:cs="Arial"/>
        </w:rPr>
        <w:t xml:space="preserve"> ou de opção pela jornada reduzida</w:t>
      </w:r>
      <w:r w:rsidR="00D636CE">
        <w:rPr>
          <w:rFonts w:ascii="Arial" w:hAnsi="Arial" w:cs="Arial"/>
        </w:rPr>
        <w:t xml:space="preserve"> – </w:t>
      </w:r>
      <w:r w:rsidR="00AB4C4E">
        <w:rPr>
          <w:rFonts w:ascii="Arial" w:hAnsi="Arial" w:cs="Arial"/>
        </w:rPr>
        <w:t>visto que daria margem a que lei viesse a vedar tal contagem, o que seria inconstitucional e ilegal</w:t>
      </w:r>
      <w:r w:rsidR="00D636CE">
        <w:rPr>
          <w:rFonts w:ascii="Arial" w:hAnsi="Arial" w:cs="Arial"/>
        </w:rPr>
        <w:t xml:space="preserve"> </w:t>
      </w:r>
      <w:r w:rsidR="00026041">
        <w:rPr>
          <w:rFonts w:ascii="Arial" w:hAnsi="Arial" w:cs="Arial"/>
        </w:rPr>
        <w:t>–</w:t>
      </w:r>
      <w:r w:rsidR="00AB4C4E">
        <w:rPr>
          <w:rFonts w:ascii="Arial" w:hAnsi="Arial" w:cs="Arial"/>
        </w:rPr>
        <w:t>,</w:t>
      </w:r>
      <w:r w:rsidR="00D636CE">
        <w:rPr>
          <w:rFonts w:ascii="Arial" w:hAnsi="Arial" w:cs="Arial"/>
        </w:rPr>
        <w:t xml:space="preserve"> </w:t>
      </w:r>
      <w:r w:rsidR="00256878">
        <w:rPr>
          <w:rFonts w:ascii="Arial" w:hAnsi="Arial" w:cs="Arial"/>
        </w:rPr>
        <w:t>destaca-se que a compensação financeira entre o Regime Geral de Previdência Social - RGPS e o RPPS federal se dá nos termos da Lei n. 9.796/99, regulamentada pelo Decreto n. 3.112/99.</w:t>
      </w:r>
    </w:p>
    <w:p w14:paraId="697EB393" w14:textId="77777777" w:rsidR="00F22BBB" w:rsidRDefault="00F22BBB" w:rsidP="00373E72">
      <w:pPr>
        <w:widowControl w:val="0"/>
        <w:ind w:firstLine="2835"/>
        <w:jc w:val="both"/>
        <w:rPr>
          <w:rFonts w:ascii="Arial" w:hAnsi="Arial" w:cs="Arial"/>
        </w:rPr>
      </w:pPr>
    </w:p>
    <w:p w14:paraId="3CBBF1C2" w14:textId="77777777" w:rsidR="00256878" w:rsidRDefault="00F22BBB" w:rsidP="00373E72">
      <w:pPr>
        <w:widowControl w:val="0"/>
        <w:ind w:firstLine="2835"/>
        <w:jc w:val="both"/>
        <w:rPr>
          <w:rFonts w:ascii="Arial" w:hAnsi="Arial" w:cs="Arial"/>
        </w:rPr>
      </w:pPr>
      <w:r>
        <w:rPr>
          <w:rFonts w:ascii="Arial" w:hAnsi="Arial" w:cs="Arial"/>
        </w:rPr>
        <w:t xml:space="preserve">Atualmente, o valor máximo dos benefícios pagos pelo RGPS é de R$ </w:t>
      </w:r>
      <w:r w:rsidR="007D1F6D">
        <w:rPr>
          <w:rFonts w:ascii="Arial" w:hAnsi="Arial" w:cs="Arial"/>
        </w:rPr>
        <w:t>5</w:t>
      </w:r>
      <w:r>
        <w:rPr>
          <w:rFonts w:ascii="Arial" w:hAnsi="Arial" w:cs="Arial"/>
        </w:rPr>
        <w:t>.531,31 (</w:t>
      </w:r>
      <w:r w:rsidR="007D1F6D">
        <w:rPr>
          <w:rFonts w:ascii="Arial" w:hAnsi="Arial" w:cs="Arial"/>
        </w:rPr>
        <w:t>Portaria n. 8, de 13/01/17 do Ministério da Fazenda</w:t>
      </w:r>
      <w:r w:rsidR="007D1F6D">
        <w:rPr>
          <w:rStyle w:val="Refdenotaderodap"/>
          <w:rFonts w:ascii="Arial" w:hAnsi="Arial" w:cs="Arial"/>
        </w:rPr>
        <w:footnoteReference w:id="6"/>
      </w:r>
      <w:r>
        <w:rPr>
          <w:rFonts w:ascii="Arial" w:hAnsi="Arial" w:cs="Arial"/>
        </w:rPr>
        <w:t>)</w:t>
      </w:r>
      <w:r w:rsidR="007D1F6D">
        <w:rPr>
          <w:rFonts w:ascii="Arial" w:hAnsi="Arial" w:cs="Arial"/>
        </w:rPr>
        <w:t>.</w:t>
      </w:r>
    </w:p>
    <w:p w14:paraId="113673C6" w14:textId="77777777" w:rsidR="00F15A29" w:rsidRDefault="00F15A29" w:rsidP="00373E72">
      <w:pPr>
        <w:widowControl w:val="0"/>
        <w:jc w:val="both"/>
        <w:rPr>
          <w:rFonts w:ascii="Arial" w:hAnsi="Arial" w:cs="Arial"/>
        </w:rPr>
      </w:pPr>
    </w:p>
    <w:p w14:paraId="710433AA" w14:textId="77777777" w:rsidR="00DE7A08" w:rsidRDefault="00DE7A08" w:rsidP="00373E72">
      <w:pPr>
        <w:pStyle w:val="ESC-Titulo2"/>
        <w:keepLines w:val="0"/>
      </w:pPr>
      <w:r>
        <w:rPr>
          <w:lang w:val="pt-BR"/>
        </w:rPr>
        <w:t>Da jornada de trabalho reduzida com remuneração proporcional</w:t>
      </w:r>
    </w:p>
    <w:p w14:paraId="493EFE90" w14:textId="77777777" w:rsidR="00F15A29" w:rsidRDefault="00F15A29" w:rsidP="00373E72">
      <w:pPr>
        <w:widowControl w:val="0"/>
        <w:jc w:val="both"/>
        <w:rPr>
          <w:rFonts w:ascii="Arial" w:hAnsi="Arial" w:cs="Arial"/>
          <w:lang w:val="x-none" w:eastAsia="x-none"/>
        </w:rPr>
      </w:pPr>
    </w:p>
    <w:p w14:paraId="10B8B341" w14:textId="77777777" w:rsidR="00091BFD" w:rsidRDefault="00091BFD" w:rsidP="00373E72">
      <w:pPr>
        <w:widowControl w:val="0"/>
        <w:ind w:firstLine="2835"/>
        <w:jc w:val="both"/>
        <w:rPr>
          <w:rFonts w:ascii="Arial" w:hAnsi="Arial" w:cs="Arial"/>
          <w:lang w:eastAsia="x-none"/>
        </w:rPr>
      </w:pPr>
      <w:r>
        <w:rPr>
          <w:rFonts w:ascii="Arial" w:hAnsi="Arial" w:cs="Arial"/>
          <w:lang w:eastAsia="x-none"/>
        </w:rPr>
        <w:t>Ao versarem sobre a jornada de trabalho dos servidores públicos, a Constituição Federal e a Lei n. 8.112/90 determinam que a duração normal do trabalho não pode ser superior a 40 horas semanais, observados os limites mínimo e máximo de 6 e 8 horas diárias, sendo assegurado o repouso semanal remunerado e facultada a compensação de horários e a redução da jornada. Trata-se do teor dos arts</w:t>
      </w:r>
      <w:r>
        <w:rPr>
          <w:rFonts w:ascii="Arial" w:hAnsi="Arial" w:cs="Arial"/>
        </w:rPr>
        <w:t>. 7º, XIII e XV, e 39, § 3º, da CFRB</w:t>
      </w:r>
      <w:r>
        <w:rPr>
          <w:rStyle w:val="Refdenotaderodap"/>
          <w:rFonts w:ascii="Arial" w:hAnsi="Arial" w:cs="Arial"/>
        </w:rPr>
        <w:footnoteReference w:id="7"/>
      </w:r>
      <w:r>
        <w:rPr>
          <w:rFonts w:ascii="Arial" w:hAnsi="Arial" w:cs="Arial"/>
        </w:rPr>
        <w:t xml:space="preserve"> e art. 19, </w:t>
      </w:r>
      <w:r>
        <w:rPr>
          <w:rFonts w:ascii="Arial" w:hAnsi="Arial" w:cs="Arial"/>
          <w:i/>
        </w:rPr>
        <w:t>caput</w:t>
      </w:r>
      <w:r>
        <w:rPr>
          <w:rFonts w:ascii="Arial" w:hAnsi="Arial" w:cs="Arial"/>
        </w:rPr>
        <w:t>, da Lei n. 8.112/90</w:t>
      </w:r>
      <w:r>
        <w:rPr>
          <w:rStyle w:val="Refdenotaderodap"/>
          <w:rFonts w:ascii="Arial" w:hAnsi="Arial" w:cs="Arial"/>
          <w:lang w:eastAsia="x-none"/>
        </w:rPr>
        <w:footnoteReference w:id="8"/>
      </w:r>
      <w:r>
        <w:rPr>
          <w:rFonts w:ascii="Arial" w:hAnsi="Arial" w:cs="Arial"/>
          <w:lang w:eastAsia="x-none"/>
        </w:rPr>
        <w:t xml:space="preserve">. </w:t>
      </w:r>
    </w:p>
    <w:p w14:paraId="18C18F65" w14:textId="77777777" w:rsidR="00091BFD" w:rsidRDefault="00091BFD" w:rsidP="00373E72">
      <w:pPr>
        <w:widowControl w:val="0"/>
        <w:ind w:firstLine="2835"/>
        <w:jc w:val="both"/>
        <w:rPr>
          <w:rFonts w:ascii="Arial" w:hAnsi="Arial" w:cs="Arial"/>
          <w:lang w:eastAsia="x-none"/>
        </w:rPr>
      </w:pPr>
    </w:p>
    <w:p w14:paraId="54A6D3CE" w14:textId="77777777" w:rsidR="0079490C" w:rsidRDefault="0079490C" w:rsidP="00373E72">
      <w:pPr>
        <w:widowControl w:val="0"/>
        <w:ind w:firstLine="2835"/>
        <w:jc w:val="both"/>
        <w:rPr>
          <w:rFonts w:ascii="Arial" w:hAnsi="Arial" w:cs="Arial"/>
          <w:lang w:eastAsia="x-none"/>
        </w:rPr>
      </w:pPr>
      <w:r>
        <w:rPr>
          <w:rFonts w:ascii="Arial" w:hAnsi="Arial" w:cs="Arial"/>
          <w:lang w:eastAsia="x-none"/>
        </w:rPr>
        <w:t>O Decreto n. 1.590/95, por sua vez, autoriza a flexibilização da jornada de trabalho de 40 para 30 horas semanais e de 8 para 6 horas diárias, mediante ato do dirigente máximo do órgão/entidade, ante a natureza da atividade, as peculiaridades da função ou o caráter ininterrupto do serviço prestado</w:t>
      </w:r>
      <w:r>
        <w:rPr>
          <w:rStyle w:val="Refdenotaderodap"/>
          <w:rFonts w:ascii="Arial" w:hAnsi="Arial" w:cs="Arial"/>
          <w:lang w:eastAsia="x-none"/>
        </w:rPr>
        <w:footnoteReference w:id="9"/>
      </w:r>
      <w:r>
        <w:rPr>
          <w:rFonts w:ascii="Arial" w:hAnsi="Arial" w:cs="Arial"/>
          <w:lang w:eastAsia="x-none"/>
        </w:rPr>
        <w:t>.</w:t>
      </w:r>
    </w:p>
    <w:p w14:paraId="1F1875EE" w14:textId="77777777" w:rsidR="0079490C" w:rsidRDefault="0079490C" w:rsidP="00373E72">
      <w:pPr>
        <w:widowControl w:val="0"/>
        <w:ind w:firstLine="2835"/>
        <w:jc w:val="both"/>
        <w:rPr>
          <w:rFonts w:ascii="Arial" w:hAnsi="Arial" w:cs="Arial"/>
          <w:lang w:eastAsia="x-none"/>
        </w:rPr>
      </w:pPr>
    </w:p>
    <w:p w14:paraId="0870FB1D" w14:textId="77777777" w:rsidR="0079490C" w:rsidRDefault="0079490C" w:rsidP="00373E72">
      <w:pPr>
        <w:widowControl w:val="0"/>
        <w:ind w:firstLine="2835"/>
        <w:jc w:val="both"/>
        <w:rPr>
          <w:rFonts w:ascii="Arial" w:hAnsi="Arial" w:cs="Arial"/>
          <w:lang w:eastAsia="x-none"/>
        </w:rPr>
      </w:pPr>
      <w:r>
        <w:rPr>
          <w:rFonts w:ascii="Arial" w:hAnsi="Arial" w:cs="Arial"/>
          <w:lang w:eastAsia="x-none"/>
        </w:rPr>
        <w:t>Nessas hipóteses, contudo, a opção pelo regime de turnos ou escalas não se trata de faculdade outorgada à discricionariedade dos servidores, tampouco há proporcionalização remuneratória imposta aos servidores públicos.</w:t>
      </w:r>
    </w:p>
    <w:p w14:paraId="715E3E3B" w14:textId="77777777" w:rsidR="0079490C" w:rsidRDefault="0079490C" w:rsidP="00373E72">
      <w:pPr>
        <w:widowControl w:val="0"/>
        <w:ind w:firstLine="2835"/>
        <w:jc w:val="both"/>
        <w:rPr>
          <w:rFonts w:ascii="Arial" w:hAnsi="Arial" w:cs="Arial"/>
          <w:lang w:eastAsia="x-none"/>
        </w:rPr>
      </w:pPr>
    </w:p>
    <w:p w14:paraId="47864E33" w14:textId="77777777" w:rsidR="0079490C" w:rsidRDefault="0079490C" w:rsidP="00373E72">
      <w:pPr>
        <w:widowControl w:val="0"/>
        <w:ind w:firstLine="2835"/>
        <w:jc w:val="both"/>
        <w:rPr>
          <w:rFonts w:ascii="Arial" w:hAnsi="Arial" w:cs="Arial"/>
          <w:lang w:eastAsia="x-none"/>
        </w:rPr>
      </w:pPr>
      <w:r>
        <w:rPr>
          <w:rFonts w:ascii="Arial" w:hAnsi="Arial" w:cs="Arial"/>
          <w:lang w:eastAsia="x-none"/>
        </w:rPr>
        <w:t xml:space="preserve">Outra possibilidade de flexibilização da jornada de trabalho é a que se refere à concessão de horário especial ao servidor estudante, mediante compensação de horário, e ao servidor portador de deficiência ou cujo cônjuge, filho ou dependente seja portador de deficiência, </w:t>
      </w:r>
      <w:r>
        <w:rPr>
          <w:rFonts w:ascii="Arial" w:hAnsi="Arial" w:cs="Arial"/>
          <w:u w:val="single"/>
          <w:lang w:eastAsia="x-none"/>
        </w:rPr>
        <w:t>independentemente da compensação de horário</w:t>
      </w:r>
      <w:r>
        <w:rPr>
          <w:rStyle w:val="Refdenotaderodap"/>
          <w:rFonts w:ascii="Arial" w:hAnsi="Arial" w:cs="Arial"/>
          <w:lang w:eastAsia="x-none"/>
        </w:rPr>
        <w:footnoteReference w:id="10"/>
      </w:r>
      <w:r>
        <w:rPr>
          <w:rFonts w:ascii="Arial" w:hAnsi="Arial" w:cs="Arial"/>
          <w:lang w:eastAsia="x-none"/>
        </w:rPr>
        <w:t>. Em tais hipóteses, a concessão é imposição legal à Administração Pública.</w:t>
      </w:r>
    </w:p>
    <w:p w14:paraId="0672E29B" w14:textId="77777777" w:rsidR="0079490C" w:rsidRDefault="0079490C" w:rsidP="00373E72">
      <w:pPr>
        <w:widowControl w:val="0"/>
        <w:ind w:firstLine="2835"/>
        <w:jc w:val="both"/>
        <w:rPr>
          <w:rFonts w:ascii="Arial" w:hAnsi="Arial" w:cs="Arial"/>
          <w:lang w:eastAsia="x-none"/>
        </w:rPr>
      </w:pPr>
    </w:p>
    <w:p w14:paraId="006C1341" w14:textId="77777777" w:rsidR="0079490C" w:rsidRDefault="0079490C" w:rsidP="00373E72">
      <w:pPr>
        <w:widowControl w:val="0"/>
        <w:ind w:firstLine="2835"/>
        <w:jc w:val="both"/>
        <w:rPr>
          <w:rFonts w:ascii="Arial" w:hAnsi="Arial" w:cs="Arial"/>
          <w:lang w:eastAsia="x-none"/>
        </w:rPr>
      </w:pPr>
      <w:bookmarkStart w:id="4" w:name="art98"/>
      <w:bookmarkEnd w:id="4"/>
      <w:r>
        <w:rPr>
          <w:rFonts w:ascii="Arial" w:hAnsi="Arial" w:cs="Arial"/>
          <w:lang w:eastAsia="x-none"/>
        </w:rPr>
        <w:t>Diferentemente é o que ocorre por ocasião do instituto da redução da jornada de trabalho instituído em através do art. 8º da MP n. 792/17:</w:t>
      </w:r>
    </w:p>
    <w:p w14:paraId="4D2B47E7" w14:textId="77777777" w:rsidR="0079490C" w:rsidRDefault="0079490C" w:rsidP="00373E72">
      <w:pPr>
        <w:widowControl w:val="0"/>
        <w:ind w:firstLine="2835"/>
        <w:jc w:val="both"/>
        <w:rPr>
          <w:rFonts w:ascii="Arial" w:hAnsi="Arial" w:cs="Arial"/>
          <w:lang w:eastAsia="x-none"/>
        </w:rPr>
      </w:pPr>
    </w:p>
    <w:p w14:paraId="107257F7" w14:textId="77777777" w:rsidR="0079490C" w:rsidRDefault="0079490C" w:rsidP="00373E72">
      <w:pPr>
        <w:widowControl w:val="0"/>
        <w:spacing w:after="120"/>
        <w:ind w:left="2835"/>
        <w:jc w:val="both"/>
        <w:rPr>
          <w:rFonts w:ascii="Arial" w:hAnsi="Arial" w:cs="Arial"/>
          <w:color w:val="000000"/>
          <w:sz w:val="22"/>
          <w:szCs w:val="22"/>
        </w:rPr>
      </w:pPr>
      <w:r>
        <w:rPr>
          <w:rFonts w:ascii="Arial" w:hAnsi="Arial" w:cs="Arial"/>
          <w:b/>
          <w:color w:val="000000"/>
          <w:sz w:val="22"/>
          <w:szCs w:val="22"/>
        </w:rPr>
        <w:t>Art. 8</w:t>
      </w:r>
      <w:r>
        <w:rPr>
          <w:rFonts w:ascii="Arial" w:hAnsi="Arial" w:cs="Arial"/>
          <w:b/>
          <w:strike/>
          <w:color w:val="000000"/>
          <w:sz w:val="22"/>
          <w:szCs w:val="22"/>
        </w:rPr>
        <w:t>º</w:t>
      </w:r>
      <w:r>
        <w:rPr>
          <w:rFonts w:ascii="Arial" w:hAnsi="Arial" w:cs="Arial"/>
          <w:b/>
          <w:color w:val="000000"/>
          <w:sz w:val="22"/>
          <w:szCs w:val="22"/>
        </w:rPr>
        <w:t>.</w:t>
      </w:r>
      <w:r>
        <w:rPr>
          <w:rFonts w:ascii="Arial" w:hAnsi="Arial" w:cs="Arial"/>
          <w:color w:val="000000"/>
          <w:sz w:val="22"/>
          <w:szCs w:val="22"/>
        </w:rPr>
        <w:t xml:space="preserve"> É facultado ao servidor da administração pública federal direta, autárquica e fundacional ocupante de cargo de provimento efetivo requerer a redução da jornada de trabalho de oito horas diárias e quarenta horas semanais para seis ou quatro horas diárias e trinta ou vinte horas semanais, respectivamente, com remuneração proporcional, calculada sobre o total da remuneração.</w:t>
      </w:r>
    </w:p>
    <w:p w14:paraId="0DA56504" w14:textId="77777777" w:rsidR="0079490C" w:rsidRDefault="0079490C" w:rsidP="00373E72">
      <w:pPr>
        <w:widowControl w:val="0"/>
        <w:spacing w:after="120"/>
        <w:ind w:left="2835"/>
        <w:jc w:val="both"/>
        <w:rPr>
          <w:rFonts w:ascii="Arial" w:hAnsi="Arial" w:cs="Arial"/>
          <w:color w:val="000000"/>
          <w:sz w:val="22"/>
          <w:szCs w:val="22"/>
        </w:rPr>
      </w:pPr>
      <w:r w:rsidRPr="00DB0F0C">
        <w:rPr>
          <w:rFonts w:ascii="Arial" w:hAnsi="Arial" w:cs="Arial"/>
          <w:color w:val="000000"/>
          <w:sz w:val="22"/>
          <w:szCs w:val="22"/>
        </w:rPr>
        <w:t>§ 1</w:t>
      </w:r>
      <w:r w:rsidRPr="00DB0F0C">
        <w:rPr>
          <w:rFonts w:ascii="Arial" w:hAnsi="Arial" w:cs="Arial"/>
          <w:strike/>
          <w:color w:val="000000"/>
          <w:sz w:val="22"/>
          <w:szCs w:val="22"/>
        </w:rPr>
        <w:t>º</w:t>
      </w:r>
      <w:r w:rsidRPr="00DB0F0C">
        <w:rPr>
          <w:rFonts w:ascii="Arial" w:hAnsi="Arial" w:cs="Arial"/>
          <w:color w:val="000000"/>
          <w:sz w:val="22"/>
          <w:szCs w:val="22"/>
        </w:rPr>
        <w:t> Terão direito de preferência na concessão da jornada de trabalho reduzida os servidores com filho de até seis anos de idade ou responsáveis pela assistência e pelos cuidados de pessoa idosa, doente ou com deficiência elencadas como dependentes no </w:t>
      </w:r>
      <w:r w:rsidRPr="00DB0F0C">
        <w:rPr>
          <w:rFonts w:ascii="Arial" w:hAnsi="Arial"/>
          <w:color w:val="000000"/>
          <w:sz w:val="22"/>
          <w:szCs w:val="22"/>
        </w:rPr>
        <w:t>art. 217 da</w:t>
      </w:r>
      <w:r>
        <w:rPr>
          <w:rFonts w:ascii="Arial" w:hAnsi="Arial"/>
          <w:color w:val="000000"/>
          <w:sz w:val="22"/>
          <w:szCs w:val="22"/>
        </w:rPr>
        <w:t xml:space="preserve"> Lei n</w:t>
      </w:r>
      <w:r>
        <w:rPr>
          <w:rFonts w:ascii="Arial" w:hAnsi="Arial"/>
          <w:strike/>
          <w:color w:val="000000"/>
          <w:sz w:val="22"/>
          <w:szCs w:val="22"/>
        </w:rPr>
        <w:t>º</w:t>
      </w:r>
      <w:r>
        <w:rPr>
          <w:rFonts w:ascii="Arial" w:hAnsi="Arial"/>
          <w:color w:val="000000"/>
          <w:sz w:val="22"/>
          <w:szCs w:val="22"/>
        </w:rPr>
        <w:t> 8.112, de 1990</w:t>
      </w:r>
      <w:r>
        <w:rPr>
          <w:rFonts w:ascii="Arial" w:hAnsi="Arial" w:cs="Arial"/>
          <w:color w:val="000000"/>
          <w:sz w:val="22"/>
          <w:szCs w:val="22"/>
        </w:rPr>
        <w:t>.</w:t>
      </w:r>
    </w:p>
    <w:p w14:paraId="1D210C78" w14:textId="77777777" w:rsidR="0079490C" w:rsidRDefault="0079490C" w:rsidP="00373E72">
      <w:pPr>
        <w:widowControl w:val="0"/>
        <w:spacing w:after="120"/>
        <w:ind w:left="2835"/>
        <w:jc w:val="both"/>
        <w:rPr>
          <w:rFonts w:ascii="Arial" w:hAnsi="Arial" w:cs="Arial"/>
          <w:color w:val="000000"/>
          <w:sz w:val="22"/>
          <w:szCs w:val="22"/>
        </w:rPr>
      </w:pPr>
      <w:r>
        <w:rPr>
          <w:rFonts w:ascii="Arial" w:hAnsi="Arial" w:cs="Arial"/>
          <w:color w:val="000000"/>
          <w:sz w:val="22"/>
          <w:szCs w:val="22"/>
        </w:rPr>
        <w:t>§ 2</w:t>
      </w:r>
      <w:r>
        <w:rPr>
          <w:rFonts w:ascii="Arial" w:hAnsi="Arial" w:cs="Arial"/>
          <w:strike/>
          <w:color w:val="000000"/>
          <w:sz w:val="22"/>
          <w:szCs w:val="22"/>
        </w:rPr>
        <w:t>º</w:t>
      </w:r>
      <w:r>
        <w:rPr>
          <w:rFonts w:ascii="Arial" w:hAnsi="Arial" w:cs="Arial"/>
          <w:color w:val="000000"/>
          <w:sz w:val="22"/>
          <w:szCs w:val="22"/>
        </w:rPr>
        <w:t> Observado o interesse do serviço público, a jornada de trabalho reduzida poderá ser concedida pela autoridade máxima do órgão ou da entidade a que se vincula o servidor, permitida a delegação de competência.</w:t>
      </w:r>
    </w:p>
    <w:p w14:paraId="17E80C0C" w14:textId="77777777" w:rsidR="0079490C" w:rsidRDefault="0079490C" w:rsidP="00373E72">
      <w:pPr>
        <w:widowControl w:val="0"/>
        <w:spacing w:after="120"/>
        <w:ind w:left="2835"/>
        <w:jc w:val="both"/>
        <w:rPr>
          <w:rFonts w:ascii="Arial" w:hAnsi="Arial" w:cs="Arial"/>
          <w:color w:val="000000"/>
          <w:sz w:val="22"/>
          <w:szCs w:val="22"/>
        </w:rPr>
      </w:pPr>
      <w:r>
        <w:rPr>
          <w:rFonts w:ascii="Arial" w:hAnsi="Arial" w:cs="Arial"/>
          <w:color w:val="000000"/>
          <w:sz w:val="22"/>
          <w:szCs w:val="22"/>
        </w:rPr>
        <w:t>§ 3</w:t>
      </w:r>
      <w:r>
        <w:rPr>
          <w:rFonts w:ascii="Arial" w:hAnsi="Arial" w:cs="Arial"/>
          <w:strike/>
          <w:color w:val="000000"/>
          <w:sz w:val="22"/>
          <w:szCs w:val="22"/>
        </w:rPr>
        <w:t>º</w:t>
      </w:r>
      <w:r>
        <w:rPr>
          <w:rFonts w:ascii="Arial" w:hAnsi="Arial" w:cs="Arial"/>
          <w:color w:val="000000"/>
          <w:sz w:val="22"/>
          <w:szCs w:val="22"/>
        </w:rPr>
        <w:t> A jornada de trabalho reduzida poderá ser revertida, a qualquer tempo, de ofício ou a pedido do servidor, de acordo com o juízo de conveniência e oportunidade da administração pública federal.</w:t>
      </w:r>
    </w:p>
    <w:p w14:paraId="3C22E188" w14:textId="77777777" w:rsidR="0079490C" w:rsidRDefault="0079490C" w:rsidP="00373E72">
      <w:pPr>
        <w:widowControl w:val="0"/>
        <w:spacing w:after="120"/>
        <w:ind w:left="2835"/>
        <w:jc w:val="both"/>
        <w:rPr>
          <w:rFonts w:ascii="Arial" w:hAnsi="Arial" w:cs="Arial"/>
          <w:color w:val="000000"/>
          <w:sz w:val="22"/>
          <w:szCs w:val="22"/>
        </w:rPr>
      </w:pPr>
      <w:r>
        <w:rPr>
          <w:rFonts w:ascii="Arial" w:hAnsi="Arial" w:cs="Arial"/>
          <w:color w:val="000000"/>
          <w:sz w:val="22"/>
          <w:szCs w:val="22"/>
        </w:rPr>
        <w:t>§ 4</w:t>
      </w:r>
      <w:r>
        <w:rPr>
          <w:rFonts w:ascii="Arial" w:hAnsi="Arial" w:cs="Arial"/>
          <w:strike/>
          <w:color w:val="000000"/>
          <w:sz w:val="22"/>
          <w:szCs w:val="22"/>
        </w:rPr>
        <w:t>º</w:t>
      </w:r>
      <w:r>
        <w:rPr>
          <w:rFonts w:ascii="Arial" w:hAnsi="Arial" w:cs="Arial"/>
          <w:color w:val="000000"/>
          <w:sz w:val="22"/>
          <w:szCs w:val="22"/>
        </w:rPr>
        <w:t> O ato de concessão, publicado em boletim interno, conterá os dados funcionais do servidor e a data do início da redução da jornada.</w:t>
      </w:r>
    </w:p>
    <w:p w14:paraId="2132E896" w14:textId="77777777" w:rsidR="0079490C" w:rsidRDefault="0079490C" w:rsidP="00373E72">
      <w:pPr>
        <w:widowControl w:val="0"/>
        <w:ind w:left="2835"/>
        <w:jc w:val="both"/>
        <w:rPr>
          <w:rFonts w:ascii="Arial" w:hAnsi="Arial" w:cs="Arial"/>
          <w:color w:val="000000"/>
          <w:sz w:val="22"/>
          <w:szCs w:val="22"/>
        </w:rPr>
      </w:pPr>
      <w:r>
        <w:rPr>
          <w:rFonts w:ascii="Arial" w:hAnsi="Arial" w:cs="Arial"/>
          <w:color w:val="000000"/>
          <w:sz w:val="22"/>
          <w:szCs w:val="22"/>
        </w:rPr>
        <w:t>§ 5</w:t>
      </w:r>
      <w:r>
        <w:rPr>
          <w:rFonts w:ascii="Arial" w:hAnsi="Arial" w:cs="Arial"/>
          <w:strike/>
          <w:color w:val="000000"/>
          <w:sz w:val="22"/>
          <w:szCs w:val="22"/>
        </w:rPr>
        <w:t>º</w:t>
      </w:r>
      <w:r>
        <w:rPr>
          <w:rFonts w:ascii="Arial" w:hAnsi="Arial" w:cs="Arial"/>
          <w:color w:val="000000"/>
          <w:sz w:val="22"/>
          <w:szCs w:val="22"/>
        </w:rPr>
        <w:t> O servidor cumprirá a jornada a que estiver submetido até a data de início da jornada de trabalho reduzida fixada no ato de concessão. </w:t>
      </w:r>
    </w:p>
    <w:p w14:paraId="39119597" w14:textId="77777777" w:rsidR="0079490C" w:rsidRDefault="0079490C" w:rsidP="00373E72">
      <w:pPr>
        <w:widowControl w:val="0"/>
        <w:jc w:val="both"/>
        <w:rPr>
          <w:rFonts w:ascii="Arial" w:hAnsi="Arial" w:cs="Arial"/>
          <w:lang w:eastAsia="x-none"/>
        </w:rPr>
      </w:pPr>
      <w:bookmarkStart w:id="5" w:name="art9"/>
      <w:bookmarkEnd w:id="5"/>
    </w:p>
    <w:p w14:paraId="72A48630" w14:textId="574BA852" w:rsidR="0079490C" w:rsidRDefault="001C250B" w:rsidP="00373E72">
      <w:pPr>
        <w:widowControl w:val="0"/>
        <w:ind w:firstLine="2835"/>
        <w:jc w:val="both"/>
        <w:rPr>
          <w:rFonts w:ascii="Arial" w:hAnsi="Arial" w:cs="Arial"/>
          <w:lang w:eastAsia="x-none"/>
        </w:rPr>
      </w:pPr>
      <w:r>
        <w:rPr>
          <w:rFonts w:ascii="Arial" w:hAnsi="Arial" w:cs="Arial"/>
          <w:lang w:eastAsia="x-none"/>
        </w:rPr>
        <w:t>A</w:t>
      </w:r>
      <w:r w:rsidR="0079490C">
        <w:rPr>
          <w:rFonts w:ascii="Arial" w:hAnsi="Arial" w:cs="Arial"/>
          <w:lang w:eastAsia="x-none"/>
        </w:rPr>
        <w:t xml:space="preserve"> M</w:t>
      </w:r>
      <w:r w:rsidR="005073DE">
        <w:rPr>
          <w:rFonts w:ascii="Arial" w:hAnsi="Arial" w:cs="Arial"/>
          <w:lang w:eastAsia="x-none"/>
        </w:rPr>
        <w:t>P n. 792/17, portanto, faculta</w:t>
      </w:r>
      <w:r w:rsidR="0079490C">
        <w:rPr>
          <w:rFonts w:ascii="Arial" w:hAnsi="Arial" w:cs="Arial"/>
          <w:lang w:eastAsia="x-none"/>
        </w:rPr>
        <w:t xml:space="preserve"> aos servidores que ocupam cargos de provimento efetivo não sujeitos a duração de trabalho diferenciada estabelecida em leis especiais a possibilidade de requerer a redução da jornada semanal de trabalho de 40 horas para 30 ou 20 horas – e respectivas jornadas diárias fixadas em 6 ou 4 horas – </w:t>
      </w:r>
      <w:r w:rsidR="0079490C">
        <w:rPr>
          <w:rFonts w:ascii="Arial" w:hAnsi="Arial" w:cs="Arial"/>
          <w:u w:val="single"/>
          <w:lang w:eastAsia="x-none"/>
        </w:rPr>
        <w:t>mediante redução proporcional da remuneração</w:t>
      </w:r>
      <w:r w:rsidR="0079490C">
        <w:rPr>
          <w:rFonts w:ascii="Arial" w:hAnsi="Arial" w:cs="Arial"/>
          <w:lang w:eastAsia="x-none"/>
        </w:rPr>
        <w:t>.</w:t>
      </w:r>
    </w:p>
    <w:p w14:paraId="2424C475" w14:textId="77777777" w:rsidR="001C250B" w:rsidRDefault="001C250B" w:rsidP="00373E72">
      <w:pPr>
        <w:widowControl w:val="0"/>
        <w:ind w:firstLine="2835"/>
        <w:jc w:val="both"/>
        <w:rPr>
          <w:rFonts w:ascii="Arial" w:hAnsi="Arial" w:cs="Arial"/>
          <w:lang w:eastAsia="x-none"/>
        </w:rPr>
      </w:pPr>
    </w:p>
    <w:p w14:paraId="1E396129" w14:textId="2D8D0E61" w:rsidR="001C250B" w:rsidRPr="001C250B" w:rsidRDefault="001C250B" w:rsidP="001C250B">
      <w:pPr>
        <w:widowControl w:val="0"/>
        <w:ind w:firstLine="2835"/>
        <w:jc w:val="both"/>
        <w:rPr>
          <w:rFonts w:ascii="Arial" w:hAnsi="Arial" w:cs="Arial"/>
          <w:color w:val="000000"/>
        </w:rPr>
      </w:pPr>
      <w:r w:rsidRPr="001C250B">
        <w:rPr>
          <w:rFonts w:ascii="Arial" w:hAnsi="Arial" w:cs="Arial"/>
          <w:lang w:eastAsia="x-none"/>
        </w:rPr>
        <w:t xml:space="preserve">Observa-se que a norma prevê </w:t>
      </w:r>
      <w:r w:rsidR="00E86271">
        <w:rPr>
          <w:rFonts w:ascii="Arial" w:hAnsi="Arial" w:cs="Arial"/>
          <w:lang w:eastAsia="x-none"/>
        </w:rPr>
        <w:t>preferência n</w:t>
      </w:r>
      <w:r w:rsidRPr="001C250B">
        <w:rPr>
          <w:rFonts w:ascii="Arial" w:hAnsi="Arial" w:cs="Arial"/>
          <w:lang w:eastAsia="x-none"/>
        </w:rPr>
        <w:t xml:space="preserve">a concessão de jornada reduzida </w:t>
      </w:r>
      <w:r w:rsidR="00E86271">
        <w:rPr>
          <w:rFonts w:ascii="Arial" w:hAnsi="Arial" w:cs="Arial"/>
          <w:lang w:eastAsia="x-none"/>
        </w:rPr>
        <w:t>a</w:t>
      </w:r>
      <w:r w:rsidRPr="001C250B">
        <w:rPr>
          <w:rFonts w:ascii="Arial" w:hAnsi="Arial" w:cs="Arial"/>
          <w:lang w:eastAsia="x-none"/>
        </w:rPr>
        <w:t xml:space="preserve">os </w:t>
      </w:r>
      <w:r w:rsidRPr="001C250B">
        <w:rPr>
          <w:rFonts w:ascii="Arial" w:hAnsi="Arial" w:cs="Arial"/>
          <w:i/>
          <w:color w:val="000000"/>
        </w:rPr>
        <w:t>responsáveis pela assistência e pelos cuidados de pessoa idosa, doente ou com deficiência elencadas como dependentes no </w:t>
      </w:r>
      <w:r w:rsidRPr="001C250B">
        <w:rPr>
          <w:rFonts w:ascii="Arial" w:hAnsi="Arial"/>
          <w:i/>
          <w:color w:val="000000"/>
        </w:rPr>
        <w:t>art. 217 da Lei n</w:t>
      </w:r>
      <w:r w:rsidRPr="001C250B">
        <w:rPr>
          <w:rFonts w:ascii="Arial" w:hAnsi="Arial"/>
          <w:i/>
          <w:strike/>
          <w:color w:val="000000"/>
        </w:rPr>
        <w:t>º</w:t>
      </w:r>
      <w:r w:rsidRPr="001C250B">
        <w:rPr>
          <w:rFonts w:ascii="Arial" w:hAnsi="Arial"/>
          <w:i/>
          <w:color w:val="000000"/>
        </w:rPr>
        <w:t> 8.112, de 1990</w:t>
      </w:r>
      <w:r w:rsidRPr="001C250B">
        <w:rPr>
          <w:rFonts w:ascii="Arial" w:hAnsi="Arial" w:cs="Arial"/>
          <w:color w:val="000000"/>
        </w:rPr>
        <w:t>.</w:t>
      </w:r>
    </w:p>
    <w:p w14:paraId="04514F8F" w14:textId="77777777" w:rsidR="001C250B" w:rsidRPr="001C250B" w:rsidRDefault="001C250B" w:rsidP="001C250B">
      <w:pPr>
        <w:widowControl w:val="0"/>
        <w:ind w:firstLine="2835"/>
        <w:jc w:val="both"/>
        <w:rPr>
          <w:rFonts w:ascii="Arial" w:hAnsi="Arial" w:cs="Arial"/>
          <w:color w:val="000000"/>
        </w:rPr>
      </w:pPr>
    </w:p>
    <w:p w14:paraId="734CCE16" w14:textId="0B0AE17D" w:rsidR="001C250B" w:rsidRPr="00E86271" w:rsidRDefault="001C250B" w:rsidP="001C250B">
      <w:pPr>
        <w:widowControl w:val="0"/>
        <w:ind w:firstLine="2835"/>
        <w:jc w:val="both"/>
        <w:rPr>
          <w:rFonts w:ascii="Arial" w:hAnsi="Arial" w:cs="Arial"/>
          <w:b/>
          <w:color w:val="000000"/>
        </w:rPr>
      </w:pPr>
      <w:r w:rsidRPr="00E86271">
        <w:rPr>
          <w:rFonts w:ascii="Arial" w:hAnsi="Arial" w:cs="Arial"/>
          <w:b/>
          <w:color w:val="000000"/>
        </w:rPr>
        <w:t xml:space="preserve">Ocorre que, nos termos da Lei 8.112/90, tal situação dá direito a </w:t>
      </w:r>
      <w:r w:rsidR="00E86271">
        <w:rPr>
          <w:rFonts w:ascii="Arial" w:hAnsi="Arial" w:cs="Arial"/>
          <w:b/>
          <w:color w:val="000000"/>
        </w:rPr>
        <w:t xml:space="preserve">horário especial </w:t>
      </w:r>
      <w:r w:rsidRPr="00E86271">
        <w:rPr>
          <w:rFonts w:ascii="Arial" w:hAnsi="Arial" w:cs="Arial"/>
          <w:b/>
          <w:color w:val="000000"/>
          <w:u w:val="single"/>
        </w:rPr>
        <w:t>independentemente de redução da remuneração</w:t>
      </w:r>
      <w:r w:rsidRPr="00E86271">
        <w:rPr>
          <w:rFonts w:ascii="Arial" w:hAnsi="Arial" w:cs="Arial"/>
          <w:b/>
          <w:color w:val="000000"/>
        </w:rPr>
        <w:t>:</w:t>
      </w:r>
    </w:p>
    <w:p w14:paraId="49C55D3D" w14:textId="77777777" w:rsidR="001C250B" w:rsidRDefault="001C250B" w:rsidP="001C250B">
      <w:pPr>
        <w:widowControl w:val="0"/>
        <w:ind w:firstLine="2835"/>
        <w:jc w:val="both"/>
        <w:rPr>
          <w:rFonts w:ascii="Arial" w:hAnsi="Arial" w:cs="Arial"/>
          <w:color w:val="000000"/>
        </w:rPr>
      </w:pPr>
    </w:p>
    <w:p w14:paraId="2E0F1E67" w14:textId="77777777" w:rsidR="001C250B" w:rsidRPr="001C250B" w:rsidRDefault="001C250B" w:rsidP="001C250B">
      <w:pPr>
        <w:pStyle w:val="NormalWeb"/>
        <w:shd w:val="clear" w:color="auto" w:fill="FFFFFF"/>
        <w:ind w:left="2835"/>
        <w:jc w:val="both"/>
        <w:rPr>
          <w:rFonts w:ascii="-webkit-standard" w:hAnsi="-webkit-standard"/>
          <w:color w:val="000000"/>
          <w:sz w:val="22"/>
          <w:szCs w:val="22"/>
        </w:rPr>
      </w:pPr>
      <w:r w:rsidRPr="001C250B">
        <w:rPr>
          <w:rFonts w:ascii="Arial" w:hAnsi="Arial" w:cs="Arial"/>
          <w:b/>
          <w:color w:val="000000"/>
          <w:sz w:val="22"/>
          <w:szCs w:val="22"/>
        </w:rPr>
        <w:t>Art. 98.  </w:t>
      </w:r>
      <w:r w:rsidRPr="001C250B">
        <w:rPr>
          <w:rFonts w:ascii="Arial" w:hAnsi="Arial" w:cs="Arial"/>
          <w:color w:val="000000"/>
          <w:sz w:val="22"/>
          <w:szCs w:val="22"/>
        </w:rPr>
        <w:t>Será concedido horário especial ao servidor estudante, quando comprovada a incompatibilidade entre o horário escolar e o da repartição, sem prejuízo do exercício do cargo.</w:t>
      </w:r>
      <w:r w:rsidRPr="001C250B">
        <w:rPr>
          <w:rStyle w:val="apple-converted-space"/>
          <w:rFonts w:ascii="Arial" w:hAnsi="Arial"/>
          <w:color w:val="000000"/>
          <w:sz w:val="22"/>
          <w:szCs w:val="22"/>
        </w:rPr>
        <w:t> </w:t>
      </w:r>
    </w:p>
    <w:p w14:paraId="5B37F428" w14:textId="05C592B1" w:rsidR="001C250B" w:rsidRPr="001C250B" w:rsidRDefault="001C250B" w:rsidP="001C250B">
      <w:pPr>
        <w:pStyle w:val="NormalWeb"/>
        <w:shd w:val="clear" w:color="auto" w:fill="FFFFFF"/>
        <w:ind w:left="2835"/>
        <w:jc w:val="both"/>
        <w:rPr>
          <w:rFonts w:ascii="-webkit-standard" w:hAnsi="-webkit-standard"/>
          <w:color w:val="000000"/>
          <w:sz w:val="22"/>
          <w:szCs w:val="22"/>
        </w:rPr>
      </w:pPr>
      <w:r w:rsidRPr="001C250B">
        <w:rPr>
          <w:rFonts w:ascii="Arial" w:hAnsi="Arial" w:cs="Arial"/>
          <w:color w:val="000000"/>
          <w:sz w:val="22"/>
          <w:szCs w:val="22"/>
        </w:rPr>
        <w:t>[...]</w:t>
      </w:r>
    </w:p>
    <w:p w14:paraId="26DA9FCB" w14:textId="77777777" w:rsidR="001C250B" w:rsidRDefault="001C250B" w:rsidP="001C250B">
      <w:pPr>
        <w:pStyle w:val="NormalWeb"/>
        <w:shd w:val="clear" w:color="auto" w:fill="FFFFFF"/>
        <w:ind w:left="2835"/>
        <w:jc w:val="both"/>
        <w:rPr>
          <w:rFonts w:ascii="Arial" w:hAnsi="Arial" w:cs="Arial"/>
          <w:color w:val="000000"/>
          <w:sz w:val="22"/>
          <w:szCs w:val="22"/>
        </w:rPr>
      </w:pPr>
    </w:p>
    <w:p w14:paraId="0C9E916E" w14:textId="3B9D9144" w:rsidR="001C250B" w:rsidRPr="001C250B" w:rsidRDefault="001C250B" w:rsidP="001C250B">
      <w:pPr>
        <w:pStyle w:val="NormalWeb"/>
        <w:shd w:val="clear" w:color="auto" w:fill="FFFFFF"/>
        <w:ind w:left="2835"/>
        <w:jc w:val="both"/>
        <w:rPr>
          <w:rFonts w:ascii="-webkit-standard" w:hAnsi="-webkit-standard"/>
          <w:color w:val="000000"/>
          <w:sz w:val="22"/>
          <w:szCs w:val="22"/>
        </w:rPr>
      </w:pPr>
      <w:r w:rsidRPr="001C250B">
        <w:rPr>
          <w:rFonts w:ascii="Arial" w:hAnsi="Arial" w:cs="Arial"/>
          <w:color w:val="000000"/>
          <w:sz w:val="22"/>
          <w:szCs w:val="22"/>
        </w:rPr>
        <w:t>§ 2</w:t>
      </w:r>
      <w:r w:rsidRPr="001C250B">
        <w:rPr>
          <w:rFonts w:ascii="Arial" w:hAnsi="Arial" w:cs="Arial"/>
          <w:color w:val="000000"/>
          <w:sz w:val="22"/>
          <w:szCs w:val="22"/>
          <w:u w:val="single"/>
          <w:vertAlign w:val="superscript"/>
        </w:rPr>
        <w:t>o</w:t>
      </w:r>
      <w:r w:rsidRPr="001C250B">
        <w:rPr>
          <w:rFonts w:ascii="Arial" w:hAnsi="Arial" w:cs="Arial"/>
          <w:color w:val="000000"/>
          <w:sz w:val="22"/>
          <w:szCs w:val="22"/>
        </w:rPr>
        <w:t xml:space="preserve">  Também será </w:t>
      </w:r>
      <w:r w:rsidRPr="00E86271">
        <w:rPr>
          <w:rFonts w:ascii="Arial" w:hAnsi="Arial" w:cs="Arial"/>
          <w:b/>
          <w:color w:val="000000"/>
          <w:sz w:val="22"/>
          <w:szCs w:val="22"/>
        </w:rPr>
        <w:t>concedido horário especial</w:t>
      </w:r>
      <w:r w:rsidRPr="001C250B">
        <w:rPr>
          <w:rFonts w:ascii="Arial" w:hAnsi="Arial" w:cs="Arial"/>
          <w:color w:val="000000"/>
          <w:sz w:val="22"/>
          <w:szCs w:val="22"/>
        </w:rPr>
        <w:t xml:space="preserve"> ao servidor portador de deficiência, quando comprovada a necessidade por junta médica oficial, </w:t>
      </w:r>
      <w:r w:rsidRPr="00E86271">
        <w:rPr>
          <w:rFonts w:ascii="Arial" w:hAnsi="Arial" w:cs="Arial"/>
          <w:b/>
          <w:color w:val="000000"/>
          <w:sz w:val="22"/>
          <w:szCs w:val="22"/>
        </w:rPr>
        <w:t>independentemente de compensação de horário</w:t>
      </w:r>
      <w:r w:rsidRPr="001C250B">
        <w:rPr>
          <w:rFonts w:ascii="Arial" w:hAnsi="Arial" w:cs="Arial"/>
          <w:color w:val="000000"/>
          <w:sz w:val="22"/>
          <w:szCs w:val="22"/>
        </w:rPr>
        <w:t xml:space="preserve">. </w:t>
      </w:r>
      <w:hyperlink r:id="rId8" w:anchor="art1" w:history="1">
        <w:r w:rsidRPr="001C250B">
          <w:rPr>
            <w:rStyle w:val="Hyperlink"/>
            <w:rFonts w:ascii="Arial" w:hAnsi="Arial"/>
            <w:sz w:val="22"/>
            <w:szCs w:val="22"/>
          </w:rPr>
          <w:t>(Incluído pela Lei nº 9.527, de 10.12.97)</w:t>
        </w:r>
      </w:hyperlink>
    </w:p>
    <w:p w14:paraId="2C30EA2A" w14:textId="77777777" w:rsidR="001C250B" w:rsidRDefault="001C250B" w:rsidP="001C250B">
      <w:pPr>
        <w:pStyle w:val="NormalWeb"/>
        <w:shd w:val="clear" w:color="auto" w:fill="FFFFFF"/>
        <w:ind w:left="2835"/>
        <w:jc w:val="both"/>
        <w:rPr>
          <w:rFonts w:ascii="Arial" w:hAnsi="Arial" w:cs="Arial"/>
          <w:color w:val="000000"/>
          <w:sz w:val="22"/>
          <w:szCs w:val="22"/>
        </w:rPr>
      </w:pPr>
    </w:p>
    <w:p w14:paraId="714191BD" w14:textId="4D85C3D2" w:rsidR="001C250B" w:rsidRPr="001C250B" w:rsidRDefault="001C250B" w:rsidP="001C250B">
      <w:pPr>
        <w:pStyle w:val="NormalWeb"/>
        <w:shd w:val="clear" w:color="auto" w:fill="FFFFFF"/>
        <w:ind w:left="2835"/>
        <w:jc w:val="both"/>
        <w:rPr>
          <w:rFonts w:ascii="-webkit-standard" w:hAnsi="-webkit-standard"/>
          <w:color w:val="000000"/>
          <w:sz w:val="22"/>
          <w:szCs w:val="22"/>
        </w:rPr>
      </w:pPr>
      <w:r w:rsidRPr="001C250B">
        <w:rPr>
          <w:rFonts w:ascii="Arial" w:hAnsi="Arial" w:cs="Arial"/>
          <w:color w:val="000000"/>
          <w:sz w:val="22"/>
          <w:szCs w:val="22"/>
        </w:rPr>
        <w:t>§ 3</w:t>
      </w:r>
      <w:r w:rsidRPr="001C250B">
        <w:rPr>
          <w:rFonts w:ascii="Arial" w:hAnsi="Arial" w:cs="Arial"/>
          <w:color w:val="000000"/>
          <w:sz w:val="22"/>
          <w:szCs w:val="22"/>
          <w:u w:val="single"/>
          <w:vertAlign w:val="superscript"/>
        </w:rPr>
        <w:t>o</w:t>
      </w:r>
      <w:r w:rsidRPr="001C250B">
        <w:rPr>
          <w:rStyle w:val="apple-converted-space"/>
          <w:rFonts w:ascii="Arial" w:hAnsi="Arial"/>
          <w:color w:val="000000"/>
          <w:sz w:val="22"/>
          <w:szCs w:val="22"/>
        </w:rPr>
        <w:t> </w:t>
      </w:r>
      <w:r w:rsidRPr="001C250B">
        <w:rPr>
          <w:rFonts w:ascii="Arial" w:hAnsi="Arial" w:cs="Arial"/>
          <w:color w:val="000000"/>
          <w:sz w:val="22"/>
          <w:szCs w:val="22"/>
        </w:rPr>
        <w:t> As disposições constantes do § 2</w:t>
      </w:r>
      <w:r w:rsidRPr="001C250B">
        <w:rPr>
          <w:rFonts w:ascii="Arial" w:hAnsi="Arial" w:cs="Arial"/>
          <w:color w:val="000000"/>
          <w:sz w:val="22"/>
          <w:szCs w:val="22"/>
          <w:u w:val="single"/>
          <w:vertAlign w:val="superscript"/>
        </w:rPr>
        <w:t>o</w:t>
      </w:r>
      <w:r w:rsidRPr="001C250B">
        <w:rPr>
          <w:rStyle w:val="apple-converted-space"/>
          <w:rFonts w:ascii="Arial" w:hAnsi="Arial"/>
          <w:color w:val="000000"/>
          <w:sz w:val="22"/>
          <w:szCs w:val="22"/>
        </w:rPr>
        <w:t> </w:t>
      </w:r>
      <w:r w:rsidRPr="001C250B">
        <w:rPr>
          <w:rFonts w:ascii="Arial" w:hAnsi="Arial" w:cs="Arial"/>
          <w:color w:val="000000"/>
          <w:sz w:val="22"/>
          <w:szCs w:val="22"/>
        </w:rPr>
        <w:t>são extensivas ao servidor que tenha cônjuge, filho ou dependente com deficiência. </w:t>
      </w:r>
      <w:hyperlink r:id="rId9" w:anchor="art1" w:history="1">
        <w:r w:rsidRPr="001C250B">
          <w:rPr>
            <w:rStyle w:val="Hyperlink"/>
            <w:rFonts w:ascii="Arial" w:hAnsi="Arial"/>
            <w:sz w:val="22"/>
            <w:szCs w:val="22"/>
          </w:rPr>
          <w:t>(Redação dada pela Lei nº 13.370, de 2016)</w:t>
        </w:r>
      </w:hyperlink>
    </w:p>
    <w:p w14:paraId="3396B94A" w14:textId="77777777" w:rsidR="001C250B" w:rsidRDefault="001C250B" w:rsidP="001C250B">
      <w:pPr>
        <w:widowControl w:val="0"/>
        <w:ind w:firstLine="2835"/>
        <w:jc w:val="both"/>
        <w:rPr>
          <w:rFonts w:ascii="Arial" w:hAnsi="Arial" w:cs="Arial"/>
          <w:color w:val="000000"/>
        </w:rPr>
      </w:pPr>
    </w:p>
    <w:p w14:paraId="3E65D4CD" w14:textId="132C36B5" w:rsidR="001C250B" w:rsidRPr="00590F10" w:rsidRDefault="00E86271" w:rsidP="001C250B">
      <w:pPr>
        <w:widowControl w:val="0"/>
        <w:ind w:firstLine="2835"/>
        <w:jc w:val="both"/>
        <w:rPr>
          <w:rFonts w:ascii="Arial" w:hAnsi="Arial" w:cs="Arial"/>
          <w:b/>
          <w:color w:val="000000"/>
        </w:rPr>
      </w:pPr>
      <w:r w:rsidRPr="00590F10">
        <w:rPr>
          <w:rFonts w:ascii="Arial" w:hAnsi="Arial" w:cs="Arial"/>
          <w:b/>
          <w:color w:val="000000"/>
        </w:rPr>
        <w:t>Assim</w:t>
      </w:r>
      <w:r w:rsidR="001C250B" w:rsidRPr="00590F10">
        <w:rPr>
          <w:rFonts w:ascii="Arial" w:hAnsi="Arial" w:cs="Arial"/>
          <w:b/>
          <w:color w:val="000000"/>
        </w:rPr>
        <w:t xml:space="preserve">, </w:t>
      </w:r>
      <w:r w:rsidR="00590F10" w:rsidRPr="00590F10">
        <w:rPr>
          <w:rFonts w:ascii="Arial" w:hAnsi="Arial" w:cs="Arial"/>
          <w:b/>
          <w:color w:val="000000"/>
        </w:rPr>
        <w:t xml:space="preserve">se o objetivo em ver reduzida a jornada diz apenas com dispensar melhores cuidados aos dependentes com deficiência, </w:t>
      </w:r>
      <w:r w:rsidR="001C250B" w:rsidRPr="00590F10">
        <w:rPr>
          <w:rFonts w:ascii="Arial" w:hAnsi="Arial" w:cs="Arial"/>
          <w:b/>
          <w:color w:val="000000"/>
        </w:rPr>
        <w:t xml:space="preserve">tais servidores, </w:t>
      </w:r>
      <w:r w:rsidR="00590F10" w:rsidRPr="00590F10">
        <w:rPr>
          <w:rFonts w:ascii="Arial" w:hAnsi="Arial" w:cs="Arial"/>
          <w:b/>
          <w:color w:val="000000"/>
        </w:rPr>
        <w:t>pelo menos em tese</w:t>
      </w:r>
      <w:r w:rsidR="001C250B" w:rsidRPr="00590F10">
        <w:rPr>
          <w:rFonts w:ascii="Arial" w:hAnsi="Arial" w:cs="Arial"/>
          <w:b/>
          <w:color w:val="000000"/>
        </w:rPr>
        <w:t xml:space="preserve">, não teriam a necessidade de optar pela redução </w:t>
      </w:r>
      <w:r w:rsidR="00590F10" w:rsidRPr="00590F10">
        <w:rPr>
          <w:rFonts w:ascii="Arial" w:hAnsi="Arial" w:cs="Arial"/>
          <w:b/>
          <w:color w:val="000000"/>
        </w:rPr>
        <w:t xml:space="preserve">da carga horária </w:t>
      </w:r>
      <w:r w:rsidR="001C250B" w:rsidRPr="00590F10">
        <w:rPr>
          <w:rFonts w:ascii="Arial" w:hAnsi="Arial" w:cs="Arial"/>
          <w:b/>
          <w:color w:val="000000"/>
        </w:rPr>
        <w:t>prevista na MP, que traz diminuição remuneratória</w:t>
      </w:r>
      <w:r w:rsidR="00590F10">
        <w:rPr>
          <w:rFonts w:ascii="Arial" w:hAnsi="Arial" w:cs="Arial"/>
          <w:b/>
          <w:color w:val="000000"/>
        </w:rPr>
        <w:t>, visto que têm assegurado horário especial sem redução</w:t>
      </w:r>
      <w:r w:rsidR="001C250B" w:rsidRPr="00590F10">
        <w:rPr>
          <w:rFonts w:ascii="Arial" w:hAnsi="Arial" w:cs="Arial"/>
          <w:b/>
          <w:color w:val="000000"/>
        </w:rPr>
        <w:t>.</w:t>
      </w:r>
    </w:p>
    <w:p w14:paraId="2CBCD274" w14:textId="77777777" w:rsidR="0079490C" w:rsidRDefault="0079490C" w:rsidP="00373E72">
      <w:pPr>
        <w:widowControl w:val="0"/>
        <w:ind w:firstLine="2835"/>
        <w:jc w:val="both"/>
        <w:rPr>
          <w:rFonts w:ascii="Arial" w:hAnsi="Arial" w:cs="Arial"/>
          <w:lang w:eastAsia="x-none"/>
        </w:rPr>
      </w:pPr>
    </w:p>
    <w:p w14:paraId="62E27F16" w14:textId="1DE137A8" w:rsidR="00F41DAD" w:rsidRDefault="00E86271" w:rsidP="00373E72">
      <w:pPr>
        <w:widowControl w:val="0"/>
        <w:ind w:firstLine="2835"/>
        <w:jc w:val="both"/>
        <w:rPr>
          <w:rFonts w:ascii="Arial" w:hAnsi="Arial" w:cs="Arial"/>
          <w:lang w:eastAsia="x-none"/>
        </w:rPr>
      </w:pPr>
      <w:r>
        <w:rPr>
          <w:rFonts w:ascii="Arial" w:hAnsi="Arial" w:cs="Arial"/>
          <w:lang w:eastAsia="x-none"/>
        </w:rPr>
        <w:t>No tocante ao</w:t>
      </w:r>
      <w:r w:rsidR="00D5169B">
        <w:rPr>
          <w:rFonts w:ascii="Arial" w:hAnsi="Arial" w:cs="Arial"/>
          <w:lang w:eastAsia="x-none"/>
        </w:rPr>
        <w:t xml:space="preserve"> conceito de remuneração utilizado para fins de</w:t>
      </w:r>
      <w:r w:rsidR="00F61341">
        <w:rPr>
          <w:rFonts w:ascii="Arial" w:hAnsi="Arial" w:cs="Arial"/>
          <w:lang w:eastAsia="x-none"/>
        </w:rPr>
        <w:t xml:space="preserve"> proporcionalização em face da adoção de</w:t>
      </w:r>
      <w:r w:rsidR="00D5169B">
        <w:rPr>
          <w:rFonts w:ascii="Arial" w:hAnsi="Arial" w:cs="Arial"/>
          <w:lang w:eastAsia="x-none"/>
        </w:rPr>
        <w:t xml:space="preserve"> jornada de trabalho reduzida</w:t>
      </w:r>
      <w:r w:rsidR="0067165A">
        <w:rPr>
          <w:rFonts w:ascii="Arial" w:hAnsi="Arial" w:cs="Arial"/>
          <w:lang w:eastAsia="x-none"/>
        </w:rPr>
        <w:t xml:space="preserve"> prevista na MP</w:t>
      </w:r>
      <w:r w:rsidR="00DB0F0C">
        <w:rPr>
          <w:rFonts w:ascii="Arial" w:hAnsi="Arial" w:cs="Arial"/>
          <w:lang w:eastAsia="x-none"/>
        </w:rPr>
        <w:t>,</w:t>
      </w:r>
      <w:r w:rsidR="00F61341">
        <w:rPr>
          <w:rFonts w:ascii="Arial" w:hAnsi="Arial" w:cs="Arial"/>
          <w:lang w:eastAsia="x-none"/>
        </w:rPr>
        <w:t xml:space="preserve"> </w:t>
      </w:r>
      <w:r w:rsidR="00D5169B">
        <w:rPr>
          <w:rFonts w:ascii="Arial" w:hAnsi="Arial" w:cs="Arial"/>
          <w:lang w:eastAsia="x-none"/>
        </w:rPr>
        <w:t xml:space="preserve">é </w:t>
      </w:r>
      <w:r w:rsidR="00F41DAD">
        <w:rPr>
          <w:rFonts w:ascii="Arial" w:hAnsi="Arial" w:cs="Arial"/>
          <w:lang w:eastAsia="x-none"/>
        </w:rPr>
        <w:t>análogo a</w:t>
      </w:r>
      <w:r w:rsidR="00D5169B">
        <w:rPr>
          <w:rFonts w:ascii="Arial" w:hAnsi="Arial" w:cs="Arial"/>
          <w:lang w:eastAsia="x-none"/>
        </w:rPr>
        <w:t>o utilizado em relação à ades</w:t>
      </w:r>
      <w:r w:rsidR="00F41DAD">
        <w:rPr>
          <w:rFonts w:ascii="Arial" w:hAnsi="Arial" w:cs="Arial"/>
          <w:lang w:eastAsia="x-none"/>
        </w:rPr>
        <w:t xml:space="preserve">ão </w:t>
      </w:r>
      <w:r w:rsidR="00C64C94">
        <w:rPr>
          <w:rFonts w:ascii="Arial" w:hAnsi="Arial" w:cs="Arial"/>
          <w:lang w:eastAsia="x-none"/>
        </w:rPr>
        <w:t>ao PDV: subsídio ou vencimento básico acrescido das vantagens pecuniárias estabelecidas em lei, os adicionais de caráter individual, ou quaisquer vantagens, observadas determinadas exclusões.</w:t>
      </w:r>
    </w:p>
    <w:p w14:paraId="26324BC1" w14:textId="77777777" w:rsidR="00C64C94" w:rsidRDefault="00C64C94" w:rsidP="00373E72">
      <w:pPr>
        <w:widowControl w:val="0"/>
        <w:ind w:firstLine="2835"/>
        <w:jc w:val="both"/>
        <w:rPr>
          <w:rFonts w:ascii="Arial" w:hAnsi="Arial" w:cs="Arial"/>
          <w:lang w:eastAsia="x-none"/>
        </w:rPr>
      </w:pPr>
    </w:p>
    <w:p w14:paraId="72910001" w14:textId="55ADB57E" w:rsidR="00D5169B" w:rsidRDefault="00AC25BB" w:rsidP="00373E72">
      <w:pPr>
        <w:widowControl w:val="0"/>
        <w:ind w:firstLine="2835"/>
        <w:jc w:val="both"/>
        <w:rPr>
          <w:rFonts w:ascii="Arial" w:hAnsi="Arial" w:cs="Arial"/>
          <w:lang w:eastAsia="x-none"/>
        </w:rPr>
      </w:pPr>
      <w:r>
        <w:rPr>
          <w:rFonts w:ascii="Arial" w:hAnsi="Arial" w:cs="Arial"/>
          <w:lang w:eastAsia="x-none"/>
        </w:rPr>
        <w:t>As particularidades inerentes à jornada r</w:t>
      </w:r>
      <w:r w:rsidR="00315EFC">
        <w:rPr>
          <w:rFonts w:ascii="Arial" w:hAnsi="Arial" w:cs="Arial"/>
          <w:lang w:eastAsia="x-none"/>
        </w:rPr>
        <w:t>eduzida referem-se à</w:t>
      </w:r>
      <w:r>
        <w:rPr>
          <w:rFonts w:ascii="Arial" w:hAnsi="Arial" w:cs="Arial"/>
          <w:lang w:eastAsia="x-none"/>
        </w:rPr>
        <w:t xml:space="preserve"> </w:t>
      </w:r>
      <w:r w:rsidRPr="00AC25BB">
        <w:rPr>
          <w:rFonts w:ascii="Arial" w:hAnsi="Arial" w:cs="Arial"/>
          <w:u w:val="single"/>
          <w:lang w:eastAsia="x-none"/>
        </w:rPr>
        <w:t>não</w:t>
      </w:r>
      <w:r>
        <w:rPr>
          <w:rFonts w:ascii="Arial" w:hAnsi="Arial" w:cs="Arial"/>
          <w:lang w:eastAsia="x-none"/>
        </w:rPr>
        <w:t xml:space="preserve"> exclusão da </w:t>
      </w:r>
      <w:r w:rsidRPr="00617CF8">
        <w:rPr>
          <w:rFonts w:ascii="Arial" w:hAnsi="Arial" w:cs="Arial"/>
          <w:lang w:eastAsia="x-none"/>
        </w:rPr>
        <w:t>base de cálculo das vantagens incorporadas em decorrência de determinação judicial,</w:t>
      </w:r>
      <w:r w:rsidR="00F16497" w:rsidRPr="00617CF8">
        <w:rPr>
          <w:rFonts w:ascii="Arial" w:hAnsi="Arial" w:cs="Arial"/>
          <w:lang w:eastAsia="x-none"/>
        </w:rPr>
        <w:t xml:space="preserve"> independentemente do trânsito em julgado,</w:t>
      </w:r>
      <w:r>
        <w:rPr>
          <w:rFonts w:ascii="Arial" w:hAnsi="Arial" w:cs="Arial"/>
          <w:lang w:eastAsia="x-none"/>
        </w:rPr>
        <w:t xml:space="preserve"> bem como as </w:t>
      </w:r>
      <w:r w:rsidR="008C4CA2">
        <w:rPr>
          <w:rFonts w:ascii="Arial" w:hAnsi="Arial" w:cs="Arial"/>
          <w:lang w:eastAsia="x-none"/>
        </w:rPr>
        <w:t xml:space="preserve">vantagens permanentes concedidas por disposição que estabeleça o cumprimento de </w:t>
      </w:r>
      <w:r>
        <w:rPr>
          <w:rFonts w:ascii="Arial" w:hAnsi="Arial" w:cs="Arial"/>
          <w:lang w:eastAsia="x-none"/>
        </w:rPr>
        <w:t xml:space="preserve">40 </w:t>
      </w:r>
      <w:r w:rsidR="008C4CA2">
        <w:rPr>
          <w:rFonts w:ascii="Arial" w:hAnsi="Arial" w:cs="Arial"/>
          <w:lang w:eastAsia="x-none"/>
        </w:rPr>
        <w:t>horas semanais, hipótese</w:t>
      </w:r>
      <w:r>
        <w:rPr>
          <w:rFonts w:ascii="Arial" w:hAnsi="Arial" w:cs="Arial"/>
          <w:lang w:eastAsia="x-none"/>
        </w:rPr>
        <w:t>s</w:t>
      </w:r>
      <w:r w:rsidR="008C4CA2">
        <w:rPr>
          <w:rFonts w:ascii="Arial" w:hAnsi="Arial" w:cs="Arial"/>
          <w:lang w:eastAsia="x-none"/>
        </w:rPr>
        <w:t xml:space="preserve"> em que serão pagas com redução proporcional.</w:t>
      </w:r>
    </w:p>
    <w:p w14:paraId="3FBA1ED9" w14:textId="77777777" w:rsidR="00D5169B" w:rsidRDefault="00D5169B" w:rsidP="00373E72">
      <w:pPr>
        <w:widowControl w:val="0"/>
        <w:ind w:firstLine="2835"/>
        <w:jc w:val="both"/>
        <w:rPr>
          <w:rFonts w:ascii="Arial" w:hAnsi="Arial" w:cs="Arial"/>
          <w:lang w:eastAsia="x-none"/>
        </w:rPr>
      </w:pPr>
    </w:p>
    <w:p w14:paraId="623E47AB" w14:textId="77777777" w:rsidR="00F41DAD" w:rsidRDefault="00F41DAD" w:rsidP="00F41DAD">
      <w:pPr>
        <w:widowControl w:val="0"/>
        <w:ind w:firstLine="2835"/>
        <w:jc w:val="both"/>
        <w:rPr>
          <w:rFonts w:ascii="Arial" w:hAnsi="Arial" w:cs="Arial"/>
          <w:color w:val="000000"/>
        </w:rPr>
      </w:pPr>
      <w:r>
        <w:rPr>
          <w:rFonts w:ascii="Arial" w:hAnsi="Arial" w:cs="Arial"/>
          <w:lang w:eastAsia="x-none"/>
        </w:rPr>
        <w:t>Será igualmente proporcionalizada,</w:t>
      </w:r>
      <w:r w:rsidR="0063782A">
        <w:rPr>
          <w:rFonts w:ascii="Arial" w:hAnsi="Arial" w:cs="Arial"/>
          <w:lang w:eastAsia="x-none"/>
        </w:rPr>
        <w:t xml:space="preserve"> </w:t>
      </w:r>
      <w:r w:rsidRPr="004B75A6">
        <w:rPr>
          <w:rFonts w:ascii="Arial" w:hAnsi="Arial" w:cs="Arial"/>
          <w:lang w:eastAsia="x-none"/>
        </w:rPr>
        <w:t xml:space="preserve">a </w:t>
      </w:r>
      <w:r w:rsidRPr="004B75A6">
        <w:rPr>
          <w:rFonts w:ascii="Arial" w:hAnsi="Arial" w:cs="Arial"/>
          <w:color w:val="000000"/>
        </w:rPr>
        <w:t>participação do órgão ou da entidade pública no custeio de plano de entidade f</w:t>
      </w:r>
      <w:r>
        <w:rPr>
          <w:rFonts w:ascii="Arial" w:hAnsi="Arial" w:cs="Arial"/>
          <w:color w:val="000000"/>
        </w:rPr>
        <w:t>echada de previdência privada e no custeio</w:t>
      </w:r>
      <w:r w:rsidRPr="004B75A6">
        <w:rPr>
          <w:rFonts w:ascii="Arial" w:hAnsi="Arial" w:cs="Arial"/>
          <w:color w:val="000000"/>
        </w:rPr>
        <w:t xml:space="preserve"> de plan</w:t>
      </w:r>
      <w:r>
        <w:rPr>
          <w:rFonts w:ascii="Arial" w:hAnsi="Arial" w:cs="Arial"/>
          <w:color w:val="000000"/>
        </w:rPr>
        <w:t>o de saúde</w:t>
      </w:r>
      <w:r w:rsidR="0063782A">
        <w:rPr>
          <w:rFonts w:ascii="Arial" w:hAnsi="Arial" w:cs="Arial"/>
          <w:color w:val="000000"/>
        </w:rPr>
        <w:t xml:space="preserve"> (art. 22, § 3º, da MP </w:t>
      </w:r>
      <w:r w:rsidR="0063782A">
        <w:rPr>
          <w:rFonts w:ascii="Arial" w:hAnsi="Arial" w:cs="Arial"/>
          <w:lang w:eastAsia="x-none"/>
        </w:rPr>
        <w:t>n. 792/17).</w:t>
      </w:r>
    </w:p>
    <w:p w14:paraId="0A5046FD" w14:textId="77777777" w:rsidR="00177960" w:rsidRDefault="00177960" w:rsidP="00373E72">
      <w:pPr>
        <w:widowControl w:val="0"/>
        <w:ind w:firstLine="2835"/>
        <w:jc w:val="both"/>
        <w:rPr>
          <w:rFonts w:ascii="Arial" w:hAnsi="Arial" w:cs="Arial"/>
          <w:lang w:eastAsia="x-none"/>
        </w:rPr>
      </w:pPr>
    </w:p>
    <w:p w14:paraId="44BFFF8C" w14:textId="2539DF7B" w:rsidR="009C568F" w:rsidRPr="008306E1" w:rsidRDefault="009C568F" w:rsidP="00373E72">
      <w:pPr>
        <w:widowControl w:val="0"/>
        <w:ind w:firstLine="2835"/>
        <w:jc w:val="both"/>
        <w:rPr>
          <w:rFonts w:ascii="Arial" w:hAnsi="Arial" w:cs="Arial"/>
          <w:lang w:eastAsia="x-none"/>
        </w:rPr>
      </w:pPr>
      <w:r>
        <w:rPr>
          <w:rFonts w:ascii="Arial" w:hAnsi="Arial" w:cs="Arial"/>
          <w:lang w:eastAsia="x-none"/>
        </w:rPr>
        <w:t>Importa destacar, ainda, que a MP n. 792/17 não trata a concessão da redução da jornada de trabalho com remuneração proporcional como espécie de dire</w:t>
      </w:r>
      <w:r w:rsidR="00315EFC">
        <w:rPr>
          <w:rFonts w:ascii="Arial" w:hAnsi="Arial" w:cs="Arial"/>
          <w:lang w:eastAsia="x-none"/>
        </w:rPr>
        <w:t>ito subjetivo do servidor – cujo deferimento é impositivo</w:t>
      </w:r>
      <w:r>
        <w:rPr>
          <w:rFonts w:ascii="Arial" w:hAnsi="Arial" w:cs="Arial"/>
          <w:lang w:eastAsia="x-none"/>
        </w:rPr>
        <w:t xml:space="preserve"> mediante mera manifestaç</w:t>
      </w:r>
      <w:r w:rsidR="008306E1">
        <w:rPr>
          <w:rFonts w:ascii="Arial" w:hAnsi="Arial" w:cs="Arial"/>
          <w:lang w:eastAsia="x-none"/>
        </w:rPr>
        <w:t xml:space="preserve">ão de vontade. Tal redução está condicionada à existência de </w:t>
      </w:r>
      <w:r w:rsidR="008306E1">
        <w:rPr>
          <w:rFonts w:ascii="Arial" w:hAnsi="Arial" w:cs="Arial"/>
          <w:i/>
          <w:lang w:eastAsia="x-none"/>
        </w:rPr>
        <w:t>interesse do serviço público</w:t>
      </w:r>
      <w:r w:rsidR="008306E1">
        <w:rPr>
          <w:rFonts w:ascii="Arial" w:hAnsi="Arial" w:cs="Arial"/>
          <w:lang w:eastAsia="x-none"/>
        </w:rPr>
        <w:t>, juízo discricionário a ser exercido – com margem a arbitrariedades – à autoridade máxima do órgão ou entidade a que se vincula o servidor.</w:t>
      </w:r>
    </w:p>
    <w:p w14:paraId="14BB7B13" w14:textId="77777777" w:rsidR="008C4CA2" w:rsidRDefault="008C4CA2" w:rsidP="00373E72">
      <w:pPr>
        <w:widowControl w:val="0"/>
        <w:ind w:firstLine="2835"/>
        <w:jc w:val="both"/>
        <w:rPr>
          <w:rFonts w:ascii="Arial" w:hAnsi="Arial" w:cs="Arial"/>
          <w:lang w:eastAsia="x-none"/>
        </w:rPr>
      </w:pPr>
    </w:p>
    <w:p w14:paraId="776D39E0" w14:textId="77777777" w:rsidR="00A444CD" w:rsidRDefault="00A444CD" w:rsidP="00373E72">
      <w:pPr>
        <w:widowControl w:val="0"/>
        <w:ind w:firstLine="2835"/>
        <w:jc w:val="both"/>
        <w:rPr>
          <w:rFonts w:ascii="Arial" w:hAnsi="Arial" w:cs="Arial"/>
          <w:lang w:eastAsia="x-none"/>
        </w:rPr>
      </w:pPr>
      <w:r>
        <w:rPr>
          <w:rFonts w:ascii="Arial" w:hAnsi="Arial" w:cs="Arial"/>
          <w:lang w:eastAsia="x-none"/>
        </w:rPr>
        <w:t>Igualmente discricionário – ou seja, sujeito à conveniência e à oportunidade da Administração Pública – é a manutenção (ou não) da redução da jornada de trabalho com remuneração proporcional.</w:t>
      </w:r>
    </w:p>
    <w:p w14:paraId="34524C7F" w14:textId="77777777" w:rsidR="00A444CD" w:rsidRDefault="00A444CD" w:rsidP="00373E72">
      <w:pPr>
        <w:widowControl w:val="0"/>
        <w:ind w:firstLine="2835"/>
        <w:jc w:val="both"/>
        <w:rPr>
          <w:rFonts w:ascii="Arial" w:hAnsi="Arial" w:cs="Arial"/>
          <w:lang w:eastAsia="x-none"/>
        </w:rPr>
      </w:pPr>
    </w:p>
    <w:p w14:paraId="544D835F" w14:textId="0B3DB425" w:rsidR="008C4CA2" w:rsidRDefault="00A444CD" w:rsidP="00373E72">
      <w:pPr>
        <w:widowControl w:val="0"/>
        <w:ind w:firstLine="2835"/>
        <w:jc w:val="both"/>
        <w:rPr>
          <w:rFonts w:ascii="Arial" w:hAnsi="Arial" w:cs="Arial"/>
          <w:lang w:eastAsia="x-none"/>
        </w:rPr>
      </w:pPr>
      <w:r>
        <w:rPr>
          <w:rFonts w:ascii="Arial" w:hAnsi="Arial" w:cs="Arial"/>
          <w:lang w:eastAsia="x-none"/>
        </w:rPr>
        <w:t>Isso significa que, a qualquer momento, a carga horária semanal de 40 horas e diária de 8 horas podem</w:t>
      </w:r>
      <w:r w:rsidR="00A47F3C">
        <w:rPr>
          <w:rFonts w:ascii="Arial" w:hAnsi="Arial" w:cs="Arial"/>
          <w:lang w:eastAsia="x-none"/>
        </w:rPr>
        <w:t xml:space="preserve"> ser restabelecidas se a providê</w:t>
      </w:r>
      <w:r>
        <w:rPr>
          <w:rFonts w:ascii="Arial" w:hAnsi="Arial" w:cs="Arial"/>
          <w:lang w:eastAsia="x-none"/>
        </w:rPr>
        <w:t>ncia interessar à Administração Pública. E, consequentemente, ainda que solicitada a reversão da jornada de trabalho reduzida pelo servidor público, esta pode, igualmente,</w:t>
      </w:r>
      <w:r w:rsidR="00A47F3C">
        <w:rPr>
          <w:rFonts w:ascii="Arial" w:hAnsi="Arial" w:cs="Arial"/>
          <w:lang w:eastAsia="x-none"/>
        </w:rPr>
        <w:t xml:space="preserve"> ser indeferida se tal medida</w:t>
      </w:r>
      <w:r>
        <w:rPr>
          <w:rFonts w:ascii="Arial" w:hAnsi="Arial" w:cs="Arial"/>
          <w:lang w:eastAsia="x-none"/>
        </w:rPr>
        <w:t xml:space="preserve"> não interessar à Administração Pública.</w:t>
      </w:r>
    </w:p>
    <w:p w14:paraId="3CB5A82E" w14:textId="77777777" w:rsidR="00AC6792" w:rsidRDefault="00AC6792" w:rsidP="00373E72">
      <w:pPr>
        <w:widowControl w:val="0"/>
        <w:ind w:firstLine="2835"/>
        <w:jc w:val="both"/>
        <w:rPr>
          <w:rFonts w:ascii="Arial" w:hAnsi="Arial" w:cs="Arial"/>
          <w:lang w:eastAsia="x-none"/>
        </w:rPr>
      </w:pPr>
    </w:p>
    <w:p w14:paraId="2001D04B" w14:textId="77777777" w:rsidR="00780451" w:rsidRDefault="00AC6792" w:rsidP="00373E72">
      <w:pPr>
        <w:widowControl w:val="0"/>
        <w:ind w:firstLine="2835"/>
        <w:jc w:val="both"/>
        <w:rPr>
          <w:rFonts w:ascii="Arial" w:hAnsi="Arial" w:cs="Arial"/>
          <w:lang w:eastAsia="x-none"/>
        </w:rPr>
      </w:pPr>
      <w:r>
        <w:rPr>
          <w:rFonts w:ascii="Arial" w:hAnsi="Arial" w:cs="Arial"/>
          <w:lang w:eastAsia="x-none"/>
        </w:rPr>
        <w:t>Embora a MP n. 742/17 não verse sobre a</w:t>
      </w:r>
      <w:r w:rsidR="00526B39">
        <w:rPr>
          <w:rFonts w:ascii="Arial" w:hAnsi="Arial" w:cs="Arial"/>
          <w:lang w:eastAsia="x-none"/>
        </w:rPr>
        <w:t>s repercussões previdenciárias da concessão de aposentadoria durante a</w:t>
      </w:r>
      <w:r w:rsidR="00780451">
        <w:rPr>
          <w:rFonts w:ascii="Arial" w:hAnsi="Arial" w:cs="Arial"/>
          <w:lang w:eastAsia="x-none"/>
        </w:rPr>
        <w:t xml:space="preserve"> redução de jornada, </w:t>
      </w:r>
      <w:r w:rsidR="00526B39">
        <w:rPr>
          <w:rFonts w:ascii="Arial" w:hAnsi="Arial" w:cs="Arial"/>
          <w:lang w:eastAsia="x-none"/>
        </w:rPr>
        <w:t>pertine notar que, em se tratando de servidor que faz jus às garantias da integralidade e da paridade, a integralidade corresponderá à remuneração proporcionalizada, enquanto que a paridade também deverá observar a proporcionalização sempre que concedidos quaisquer</w:t>
      </w:r>
      <w:r w:rsidR="00780451">
        <w:rPr>
          <w:rFonts w:ascii="Arial" w:hAnsi="Arial" w:cs="Arial"/>
          <w:lang w:eastAsia="x-none"/>
        </w:rPr>
        <w:t xml:space="preserve"> benefícios ou vantagens aos servidores em atividade.</w:t>
      </w:r>
    </w:p>
    <w:p w14:paraId="39F183B2" w14:textId="77777777" w:rsidR="003B093D" w:rsidRDefault="003B093D" w:rsidP="00373E72">
      <w:pPr>
        <w:widowControl w:val="0"/>
        <w:ind w:firstLine="2835"/>
        <w:jc w:val="both"/>
        <w:rPr>
          <w:rFonts w:ascii="Arial" w:hAnsi="Arial" w:cs="Arial"/>
          <w:lang w:eastAsia="x-none"/>
        </w:rPr>
      </w:pPr>
    </w:p>
    <w:p w14:paraId="2AC4505E" w14:textId="77777777" w:rsidR="006F5347" w:rsidRDefault="006F5347" w:rsidP="00373E72">
      <w:pPr>
        <w:pStyle w:val="ESC-Titulo3"/>
        <w:widowControl w:val="0"/>
        <w:numPr>
          <w:ilvl w:val="0"/>
          <w:numId w:val="24"/>
        </w:numPr>
        <w:jc w:val="both"/>
      </w:pPr>
      <w:r>
        <w:rPr>
          <w:rFonts w:ascii="Arial" w:hAnsi="Arial"/>
        </w:rPr>
        <w:t>Dos incentivos à jornada de trabalho reduzida com remuneração proporcional</w:t>
      </w:r>
    </w:p>
    <w:p w14:paraId="484BFEB7" w14:textId="77777777" w:rsidR="006F5347" w:rsidRDefault="006F5347" w:rsidP="00373E72">
      <w:pPr>
        <w:widowControl w:val="0"/>
        <w:jc w:val="both"/>
        <w:rPr>
          <w:rFonts w:ascii="Arial" w:hAnsi="Arial" w:cs="Arial"/>
          <w:lang w:eastAsia="x-none"/>
        </w:rPr>
      </w:pPr>
    </w:p>
    <w:p w14:paraId="26778C49" w14:textId="77777777" w:rsidR="006F5347" w:rsidRDefault="006F5347" w:rsidP="00373E72">
      <w:pPr>
        <w:widowControl w:val="0"/>
        <w:ind w:firstLine="2835"/>
        <w:jc w:val="both"/>
        <w:rPr>
          <w:rFonts w:ascii="Arial" w:hAnsi="Arial" w:cs="Arial"/>
          <w:lang w:eastAsia="x-none"/>
        </w:rPr>
      </w:pPr>
      <w:r>
        <w:rPr>
          <w:rFonts w:ascii="Arial" w:hAnsi="Arial" w:cs="Arial"/>
          <w:lang w:eastAsia="x-none"/>
        </w:rPr>
        <w:t>À semelhança do Programa de Demissão Voluntária, a redução da jornada semanal de trabalho com a consequente redução proporcional da remuneração possui espécies de “incentivos” à adesão.</w:t>
      </w:r>
    </w:p>
    <w:p w14:paraId="534D8790" w14:textId="77777777" w:rsidR="006F5347" w:rsidRDefault="006F5347" w:rsidP="00373E72">
      <w:pPr>
        <w:widowControl w:val="0"/>
        <w:ind w:firstLine="2835"/>
        <w:jc w:val="both"/>
        <w:rPr>
          <w:rFonts w:ascii="Arial" w:hAnsi="Arial" w:cs="Arial"/>
          <w:lang w:eastAsia="x-none"/>
        </w:rPr>
      </w:pPr>
    </w:p>
    <w:p w14:paraId="60567E3F" w14:textId="77777777" w:rsidR="006F5347" w:rsidRDefault="006F5347" w:rsidP="00373E72">
      <w:pPr>
        <w:widowControl w:val="0"/>
        <w:ind w:firstLine="2835"/>
        <w:jc w:val="both"/>
        <w:rPr>
          <w:rFonts w:ascii="Arial" w:hAnsi="Arial" w:cs="Arial"/>
          <w:lang w:eastAsia="x-none"/>
        </w:rPr>
      </w:pPr>
      <w:r>
        <w:rPr>
          <w:rFonts w:ascii="Arial" w:hAnsi="Arial" w:cs="Arial"/>
          <w:lang w:eastAsia="x-none"/>
        </w:rPr>
        <w:t>O primeiro “incentivo” está previsto nos seguintes termos:</w:t>
      </w:r>
    </w:p>
    <w:p w14:paraId="7136160B" w14:textId="77777777" w:rsidR="006F5347" w:rsidRDefault="006F5347" w:rsidP="00373E72">
      <w:pPr>
        <w:widowControl w:val="0"/>
        <w:ind w:firstLine="2835"/>
        <w:jc w:val="both"/>
        <w:rPr>
          <w:rFonts w:ascii="Arial" w:hAnsi="Arial" w:cs="Arial"/>
          <w:lang w:eastAsia="x-none"/>
        </w:rPr>
      </w:pPr>
    </w:p>
    <w:p w14:paraId="42F8980F" w14:textId="77777777" w:rsidR="006F5347" w:rsidRDefault="006F5347" w:rsidP="00373E72">
      <w:pPr>
        <w:widowControl w:val="0"/>
        <w:ind w:left="2835"/>
        <w:jc w:val="both"/>
        <w:rPr>
          <w:rFonts w:ascii="Arial" w:hAnsi="Arial" w:cs="Arial"/>
          <w:sz w:val="22"/>
          <w:szCs w:val="22"/>
          <w:lang w:eastAsia="x-none"/>
        </w:rPr>
      </w:pPr>
      <w:r>
        <w:rPr>
          <w:rFonts w:ascii="Arial" w:hAnsi="Arial" w:cs="Arial"/>
          <w:b/>
          <w:color w:val="000000"/>
          <w:sz w:val="22"/>
          <w:szCs w:val="22"/>
        </w:rPr>
        <w:t>Art. 11.</w:t>
      </w:r>
      <w:r>
        <w:rPr>
          <w:rFonts w:ascii="Arial" w:hAnsi="Arial" w:cs="Arial"/>
          <w:color w:val="000000"/>
          <w:sz w:val="22"/>
          <w:szCs w:val="22"/>
        </w:rPr>
        <w:t xml:space="preserve"> Ao servidor que manifestar opção pela redução da jornada de trabalho com remuneração proporcional será assegurado o pagamento adicional de meia hora diária, calculada conforme ato do Ministro de Estado do Planejamento, Desenvolvimento e Gestão, que estabelecerá o período do pagamento adicional.</w:t>
      </w:r>
    </w:p>
    <w:p w14:paraId="55EE5F39" w14:textId="77777777" w:rsidR="006F5347" w:rsidRDefault="006F5347" w:rsidP="00373E72">
      <w:pPr>
        <w:widowControl w:val="0"/>
        <w:ind w:firstLine="2835"/>
        <w:jc w:val="both"/>
        <w:rPr>
          <w:rFonts w:ascii="Arial" w:hAnsi="Arial" w:cs="Arial"/>
          <w:lang w:eastAsia="x-none"/>
        </w:rPr>
      </w:pPr>
    </w:p>
    <w:p w14:paraId="34C7FD80" w14:textId="77777777" w:rsidR="006F5347" w:rsidRDefault="006F5347" w:rsidP="00373E72">
      <w:pPr>
        <w:widowControl w:val="0"/>
        <w:ind w:firstLine="2835"/>
        <w:jc w:val="both"/>
        <w:rPr>
          <w:rFonts w:ascii="Arial" w:hAnsi="Arial" w:cs="Arial"/>
          <w:lang w:eastAsia="x-none"/>
        </w:rPr>
      </w:pPr>
      <w:r>
        <w:rPr>
          <w:rFonts w:ascii="Arial" w:hAnsi="Arial" w:cs="Arial"/>
          <w:lang w:eastAsia="x-none"/>
        </w:rPr>
        <w:t>Uma vez manifestada a opção pela redução da jornada, será, então, assegurado</w:t>
      </w:r>
      <w:r w:rsidR="00D556A7">
        <w:rPr>
          <w:rFonts w:ascii="Arial" w:hAnsi="Arial" w:cs="Arial"/>
          <w:lang w:eastAsia="x-none"/>
        </w:rPr>
        <w:t xml:space="preserve"> o</w:t>
      </w:r>
      <w:r>
        <w:rPr>
          <w:rFonts w:ascii="Arial" w:hAnsi="Arial" w:cs="Arial"/>
          <w:lang w:eastAsia="x-none"/>
        </w:rPr>
        <w:t xml:space="preserve"> pagamento</w:t>
      </w:r>
      <w:r w:rsidR="00D556A7">
        <w:rPr>
          <w:rFonts w:ascii="Arial" w:hAnsi="Arial" w:cs="Arial"/>
          <w:lang w:eastAsia="x-none"/>
        </w:rPr>
        <w:t xml:space="preserve"> de</w:t>
      </w:r>
      <w:r>
        <w:rPr>
          <w:rFonts w:ascii="Arial" w:hAnsi="Arial" w:cs="Arial"/>
          <w:lang w:eastAsia="x-none"/>
        </w:rPr>
        <w:t xml:space="preserve"> </w:t>
      </w:r>
      <w:r>
        <w:rPr>
          <w:rFonts w:ascii="Arial" w:hAnsi="Arial" w:cs="Arial"/>
          <w:i/>
          <w:lang w:eastAsia="x-none"/>
        </w:rPr>
        <w:t>adicional de meia hora diária</w:t>
      </w:r>
      <w:r>
        <w:rPr>
          <w:rFonts w:ascii="Arial" w:hAnsi="Arial" w:cs="Arial"/>
          <w:lang w:eastAsia="x-none"/>
        </w:rPr>
        <w:t>.</w:t>
      </w:r>
    </w:p>
    <w:p w14:paraId="7754F1A3" w14:textId="77777777" w:rsidR="00575D9D" w:rsidRDefault="00575D9D" w:rsidP="00373E72">
      <w:pPr>
        <w:widowControl w:val="0"/>
        <w:ind w:firstLine="2835"/>
        <w:jc w:val="both"/>
        <w:rPr>
          <w:rFonts w:ascii="Arial" w:hAnsi="Arial" w:cs="Arial"/>
          <w:lang w:eastAsia="x-none"/>
        </w:rPr>
      </w:pPr>
    </w:p>
    <w:p w14:paraId="10C6E7C3" w14:textId="77777777" w:rsidR="00575D9D" w:rsidRDefault="00575D9D" w:rsidP="00373E72">
      <w:pPr>
        <w:widowControl w:val="0"/>
        <w:ind w:firstLine="2835"/>
        <w:jc w:val="both"/>
        <w:rPr>
          <w:rFonts w:ascii="Arial" w:hAnsi="Arial" w:cs="Arial"/>
          <w:lang w:eastAsia="x-none"/>
        </w:rPr>
      </w:pPr>
      <w:r>
        <w:rPr>
          <w:rFonts w:ascii="Arial" w:hAnsi="Arial" w:cs="Arial"/>
          <w:lang w:eastAsia="x-none"/>
        </w:rPr>
        <w:t>Ocorre, contudo, que a MP n. 792/17 não especifica a forma de cálculo e o período de pagamento deste adicional, relegando ao Ministério do Planejamento a competência para dispor sobre a matéria.</w:t>
      </w:r>
    </w:p>
    <w:p w14:paraId="39B5ECE5" w14:textId="77777777" w:rsidR="006F5347" w:rsidRDefault="006F5347" w:rsidP="00373E72">
      <w:pPr>
        <w:widowControl w:val="0"/>
        <w:ind w:firstLine="2835"/>
        <w:jc w:val="both"/>
        <w:rPr>
          <w:rFonts w:ascii="Arial" w:hAnsi="Arial" w:cs="Arial"/>
          <w:lang w:eastAsia="x-none"/>
        </w:rPr>
      </w:pPr>
    </w:p>
    <w:p w14:paraId="134DEADB" w14:textId="352006F2" w:rsidR="006F5347" w:rsidRDefault="006F5347" w:rsidP="00373E72">
      <w:pPr>
        <w:widowControl w:val="0"/>
        <w:ind w:firstLine="2835"/>
        <w:jc w:val="both"/>
        <w:rPr>
          <w:rFonts w:ascii="Arial" w:hAnsi="Arial" w:cs="Arial"/>
          <w:lang w:eastAsia="x-none"/>
        </w:rPr>
      </w:pPr>
      <w:r>
        <w:rPr>
          <w:rFonts w:ascii="Arial" w:hAnsi="Arial" w:cs="Arial"/>
          <w:lang w:eastAsia="x-none"/>
        </w:rPr>
        <w:t xml:space="preserve">Isso significa, na prática, que não há qualquer garantia legal acerca de como dar-se-á a apuração do </w:t>
      </w:r>
      <w:r>
        <w:rPr>
          <w:rFonts w:ascii="Arial" w:hAnsi="Arial" w:cs="Arial"/>
          <w:i/>
          <w:lang w:eastAsia="x-none"/>
        </w:rPr>
        <w:t>quantum debeatur</w:t>
      </w:r>
      <w:r>
        <w:rPr>
          <w:rFonts w:ascii="Arial" w:hAnsi="Arial" w:cs="Arial"/>
          <w:lang w:eastAsia="x-none"/>
        </w:rPr>
        <w:t xml:space="preserve"> referente ao adicional, tampouco acerca do tempo durante o qual será devido (se durante um</w:t>
      </w:r>
      <w:r w:rsidR="003B3BB2">
        <w:rPr>
          <w:rFonts w:ascii="Arial" w:hAnsi="Arial" w:cs="Arial"/>
          <w:lang w:eastAsia="x-none"/>
        </w:rPr>
        <w:t xml:space="preserve"> mês, seis meses, um ano, etc.),</w:t>
      </w:r>
      <w:r>
        <w:rPr>
          <w:rFonts w:ascii="Arial" w:hAnsi="Arial" w:cs="Arial"/>
          <w:lang w:eastAsia="x-none"/>
        </w:rPr>
        <w:t xml:space="preserve"> dificulta</w:t>
      </w:r>
      <w:r w:rsidR="00575D9D">
        <w:rPr>
          <w:rFonts w:ascii="Arial" w:hAnsi="Arial" w:cs="Arial"/>
          <w:lang w:eastAsia="x-none"/>
        </w:rPr>
        <w:t>ndo a análise e</w:t>
      </w:r>
      <w:r>
        <w:rPr>
          <w:rFonts w:ascii="Arial" w:hAnsi="Arial" w:cs="Arial"/>
          <w:lang w:eastAsia="x-none"/>
        </w:rPr>
        <w:t xml:space="preserve"> o eventual questionamento judicial.</w:t>
      </w:r>
    </w:p>
    <w:p w14:paraId="2F3788FC" w14:textId="77777777" w:rsidR="006F5347" w:rsidRDefault="006F5347" w:rsidP="00373E72">
      <w:pPr>
        <w:widowControl w:val="0"/>
        <w:ind w:firstLine="2835"/>
        <w:jc w:val="both"/>
        <w:rPr>
          <w:rFonts w:ascii="Arial" w:hAnsi="Arial" w:cs="Arial"/>
          <w:lang w:eastAsia="x-none"/>
        </w:rPr>
      </w:pPr>
    </w:p>
    <w:p w14:paraId="008EF295" w14:textId="77777777" w:rsidR="006F5347" w:rsidRDefault="006F5347" w:rsidP="00373E72">
      <w:pPr>
        <w:widowControl w:val="0"/>
        <w:ind w:firstLine="2835"/>
        <w:jc w:val="both"/>
        <w:rPr>
          <w:rFonts w:ascii="Arial" w:hAnsi="Arial" w:cs="Arial"/>
          <w:lang w:eastAsia="x-none"/>
        </w:rPr>
      </w:pPr>
      <w:r>
        <w:rPr>
          <w:rFonts w:ascii="Arial" w:hAnsi="Arial" w:cs="Arial"/>
          <w:lang w:eastAsia="x-none"/>
        </w:rPr>
        <w:t>O segundo “incentivo” à redução da jornada diz respeito à possibilidade de exercício, pelo servidor, de outra atividade pública ou privada:</w:t>
      </w:r>
    </w:p>
    <w:p w14:paraId="06FCF91A" w14:textId="77777777" w:rsidR="006F5347" w:rsidRDefault="006F5347" w:rsidP="00373E72">
      <w:pPr>
        <w:widowControl w:val="0"/>
        <w:ind w:firstLine="2835"/>
        <w:jc w:val="both"/>
        <w:rPr>
          <w:rFonts w:ascii="Arial" w:hAnsi="Arial" w:cs="Arial"/>
          <w:lang w:eastAsia="x-none"/>
        </w:rPr>
      </w:pPr>
    </w:p>
    <w:p w14:paraId="31ED0C0D" w14:textId="77777777" w:rsidR="006F5347" w:rsidRDefault="006F5347" w:rsidP="00373E72">
      <w:pPr>
        <w:widowControl w:val="0"/>
        <w:spacing w:after="120"/>
        <w:ind w:left="2835"/>
        <w:jc w:val="both"/>
        <w:rPr>
          <w:rFonts w:ascii="Arial" w:hAnsi="Arial" w:cs="Arial"/>
          <w:color w:val="000000"/>
          <w:sz w:val="22"/>
          <w:szCs w:val="22"/>
        </w:rPr>
      </w:pPr>
      <w:r>
        <w:rPr>
          <w:rFonts w:ascii="Arial" w:hAnsi="Arial" w:cs="Arial"/>
          <w:b/>
          <w:color w:val="000000"/>
          <w:sz w:val="22"/>
          <w:szCs w:val="22"/>
        </w:rPr>
        <w:t>Art. 12.</w:t>
      </w:r>
      <w:r>
        <w:rPr>
          <w:rFonts w:ascii="Arial" w:hAnsi="Arial" w:cs="Arial"/>
          <w:color w:val="000000"/>
          <w:sz w:val="22"/>
          <w:szCs w:val="22"/>
        </w:rPr>
        <w:t xml:space="preserve"> O servidor poderá, durante o período em que estiver submetido à jornada reduzida, exercer outra atividade, pública ou privada, desde que não configure situações potencialmente causadoras de conflito de interesses, nos termos da </w:t>
      </w:r>
      <w:r>
        <w:rPr>
          <w:rFonts w:ascii="Arial" w:hAnsi="Arial"/>
          <w:color w:val="000000"/>
          <w:sz w:val="22"/>
          <w:szCs w:val="22"/>
        </w:rPr>
        <w:t>Lei n</w:t>
      </w:r>
      <w:r>
        <w:rPr>
          <w:rFonts w:ascii="Arial" w:hAnsi="Arial"/>
          <w:strike/>
          <w:color w:val="000000"/>
          <w:sz w:val="22"/>
          <w:szCs w:val="22"/>
        </w:rPr>
        <w:t>º</w:t>
      </w:r>
      <w:r>
        <w:rPr>
          <w:rFonts w:ascii="Arial" w:hAnsi="Arial"/>
          <w:color w:val="000000"/>
          <w:sz w:val="22"/>
          <w:szCs w:val="22"/>
        </w:rPr>
        <w:t> 12.813, de 16 de maio de 2013</w:t>
      </w:r>
      <w:r>
        <w:rPr>
          <w:rFonts w:ascii="Arial" w:hAnsi="Arial" w:cs="Arial"/>
          <w:color w:val="000000"/>
          <w:sz w:val="22"/>
          <w:szCs w:val="22"/>
        </w:rPr>
        <w:t>, e haja compatibilidade de horário com o exercício do cargo.</w:t>
      </w:r>
    </w:p>
    <w:p w14:paraId="6DF41723" w14:textId="77777777" w:rsidR="006F5347" w:rsidRDefault="006F5347" w:rsidP="00373E72">
      <w:pPr>
        <w:widowControl w:val="0"/>
        <w:spacing w:after="120"/>
        <w:ind w:left="2835"/>
        <w:jc w:val="both"/>
        <w:rPr>
          <w:rFonts w:ascii="Arial" w:hAnsi="Arial" w:cs="Arial"/>
          <w:color w:val="000000"/>
          <w:sz w:val="22"/>
          <w:szCs w:val="22"/>
        </w:rPr>
      </w:pPr>
      <w:r>
        <w:rPr>
          <w:rFonts w:ascii="Arial" w:hAnsi="Arial" w:cs="Arial"/>
          <w:color w:val="000000"/>
          <w:sz w:val="22"/>
          <w:szCs w:val="22"/>
        </w:rPr>
        <w:t>§ 1</w:t>
      </w:r>
      <w:r>
        <w:rPr>
          <w:rFonts w:ascii="Arial" w:hAnsi="Arial" w:cs="Arial"/>
          <w:strike/>
          <w:color w:val="000000"/>
          <w:sz w:val="22"/>
          <w:szCs w:val="22"/>
        </w:rPr>
        <w:t>º</w:t>
      </w:r>
      <w:r>
        <w:rPr>
          <w:rFonts w:ascii="Arial" w:hAnsi="Arial" w:cs="Arial"/>
          <w:color w:val="000000"/>
          <w:sz w:val="22"/>
          <w:szCs w:val="22"/>
        </w:rPr>
        <w:t> O servidor com jornada reduzida poderá administrar empresa e praticar todas as atividades inerentes a sua área de atuação, incluídas aquelas vedadas em leis especiais, e participar de gerência, administração ou de conselhos fiscal ou de administração de sociedades empresariais ou simples, hipótese em que não se aplica ao servidor o disposto no </w:t>
      </w:r>
      <w:r>
        <w:rPr>
          <w:rFonts w:ascii="Arial" w:hAnsi="Arial"/>
          <w:color w:val="000000"/>
          <w:sz w:val="22"/>
          <w:szCs w:val="22"/>
        </w:rPr>
        <w:t>inciso X do </w:t>
      </w:r>
      <w:r>
        <w:rPr>
          <w:rFonts w:ascii="Arial" w:hAnsi="Arial"/>
          <w:bCs/>
          <w:color w:val="000000"/>
          <w:sz w:val="22"/>
          <w:szCs w:val="22"/>
        </w:rPr>
        <w:t>caput</w:t>
      </w:r>
      <w:r>
        <w:rPr>
          <w:rFonts w:ascii="Arial" w:hAnsi="Arial"/>
          <w:b/>
          <w:bCs/>
          <w:color w:val="000000"/>
          <w:sz w:val="22"/>
          <w:szCs w:val="22"/>
        </w:rPr>
        <w:t> </w:t>
      </w:r>
      <w:r>
        <w:rPr>
          <w:rFonts w:ascii="Arial" w:hAnsi="Arial"/>
          <w:color w:val="000000"/>
          <w:sz w:val="22"/>
          <w:szCs w:val="22"/>
        </w:rPr>
        <w:t>do art. 117 da Lei n</w:t>
      </w:r>
      <w:r>
        <w:rPr>
          <w:rFonts w:ascii="Arial" w:hAnsi="Arial"/>
          <w:strike/>
          <w:color w:val="000000"/>
          <w:sz w:val="22"/>
          <w:szCs w:val="22"/>
        </w:rPr>
        <w:t>º</w:t>
      </w:r>
      <w:r>
        <w:rPr>
          <w:rFonts w:ascii="Arial" w:hAnsi="Arial"/>
          <w:color w:val="000000"/>
          <w:sz w:val="22"/>
          <w:szCs w:val="22"/>
        </w:rPr>
        <w:t> 8.112, de 1990</w:t>
      </w:r>
      <w:r>
        <w:rPr>
          <w:rFonts w:ascii="Arial" w:hAnsi="Arial" w:cs="Arial"/>
          <w:color w:val="000000"/>
          <w:sz w:val="22"/>
          <w:szCs w:val="22"/>
        </w:rPr>
        <w:t>.</w:t>
      </w:r>
    </w:p>
    <w:p w14:paraId="48289C0D" w14:textId="77777777" w:rsidR="006F5347" w:rsidRDefault="006F5347" w:rsidP="00373E72">
      <w:pPr>
        <w:widowControl w:val="0"/>
        <w:ind w:left="2835"/>
        <w:jc w:val="both"/>
        <w:rPr>
          <w:rFonts w:ascii="Arial" w:hAnsi="Arial" w:cs="Arial"/>
          <w:color w:val="000000"/>
          <w:sz w:val="22"/>
          <w:szCs w:val="22"/>
        </w:rPr>
      </w:pPr>
      <w:r>
        <w:rPr>
          <w:rFonts w:ascii="Arial" w:hAnsi="Arial" w:cs="Arial"/>
          <w:color w:val="000000"/>
          <w:sz w:val="22"/>
          <w:szCs w:val="22"/>
        </w:rPr>
        <w:t>§ 2</w:t>
      </w:r>
      <w:r>
        <w:rPr>
          <w:rFonts w:ascii="Arial" w:hAnsi="Arial" w:cs="Arial"/>
          <w:strike/>
          <w:color w:val="000000"/>
          <w:sz w:val="22"/>
          <w:szCs w:val="22"/>
        </w:rPr>
        <w:t>º</w:t>
      </w:r>
      <w:r>
        <w:rPr>
          <w:rFonts w:ascii="Arial" w:hAnsi="Arial" w:cs="Arial"/>
          <w:color w:val="000000"/>
          <w:sz w:val="22"/>
          <w:szCs w:val="22"/>
        </w:rPr>
        <w:t xml:space="preserve"> O disposto no § 1</w:t>
      </w:r>
      <w:r>
        <w:rPr>
          <w:rFonts w:ascii="Arial" w:hAnsi="Arial" w:cs="Arial"/>
          <w:strike/>
          <w:color w:val="000000"/>
          <w:sz w:val="22"/>
          <w:szCs w:val="22"/>
        </w:rPr>
        <w:t>º</w:t>
      </w:r>
      <w:r>
        <w:rPr>
          <w:rFonts w:ascii="Arial" w:hAnsi="Arial" w:cs="Arial"/>
          <w:color w:val="000000"/>
          <w:sz w:val="22"/>
          <w:szCs w:val="22"/>
        </w:rPr>
        <w:t> aplica-se ao servidor que retornar à jornada integral por ato de ofício da autoridade competente.</w:t>
      </w:r>
    </w:p>
    <w:p w14:paraId="58F78A65" w14:textId="77777777" w:rsidR="006F5347" w:rsidRDefault="006F5347" w:rsidP="00373E72">
      <w:pPr>
        <w:widowControl w:val="0"/>
        <w:ind w:firstLine="2835"/>
        <w:jc w:val="both"/>
        <w:rPr>
          <w:rFonts w:ascii="Arial" w:hAnsi="Arial" w:cs="Arial"/>
          <w:lang w:eastAsia="x-none"/>
        </w:rPr>
      </w:pPr>
    </w:p>
    <w:p w14:paraId="2B851F35" w14:textId="471931EF" w:rsidR="006F5347" w:rsidRDefault="006F5347" w:rsidP="00373E72">
      <w:pPr>
        <w:widowControl w:val="0"/>
        <w:ind w:firstLine="2835"/>
        <w:jc w:val="both"/>
        <w:rPr>
          <w:rFonts w:ascii="Arial" w:hAnsi="Arial" w:cs="Arial"/>
          <w:lang w:eastAsia="x-none"/>
        </w:rPr>
      </w:pPr>
      <w:r>
        <w:rPr>
          <w:rFonts w:ascii="Arial" w:hAnsi="Arial" w:cs="Arial"/>
          <w:lang w:eastAsia="x-none"/>
        </w:rPr>
        <w:t>A constitucionalidade desse “incentivo” está condicionada, necessariamen</w:t>
      </w:r>
      <w:r w:rsidR="00BE41C5">
        <w:rPr>
          <w:rFonts w:ascii="Arial" w:hAnsi="Arial" w:cs="Arial"/>
          <w:lang w:eastAsia="x-none"/>
        </w:rPr>
        <w:t>te, à</w:t>
      </w:r>
      <w:r>
        <w:rPr>
          <w:rFonts w:ascii="Arial" w:hAnsi="Arial" w:cs="Arial"/>
          <w:lang w:eastAsia="x-none"/>
        </w:rPr>
        <w:t xml:space="preserve"> sua interpretação em conformidade com o art. 37, </w:t>
      </w:r>
      <w:r>
        <w:rPr>
          <w:rFonts w:ascii="Arial" w:hAnsi="Arial" w:cs="Arial"/>
          <w:i/>
          <w:lang w:eastAsia="x-none"/>
        </w:rPr>
        <w:t>caput</w:t>
      </w:r>
      <w:r>
        <w:rPr>
          <w:rFonts w:ascii="Arial" w:hAnsi="Arial" w:cs="Arial"/>
          <w:lang w:eastAsia="x-none"/>
        </w:rPr>
        <w:t xml:space="preserve"> e incisos XVI e XVII, da Constituição Federal</w:t>
      </w:r>
      <w:r w:rsidR="00534947">
        <w:rPr>
          <w:rFonts w:ascii="Arial" w:hAnsi="Arial" w:cs="Arial"/>
          <w:lang w:eastAsia="x-none"/>
        </w:rPr>
        <w:t>, que dispõem</w:t>
      </w:r>
      <w:r>
        <w:rPr>
          <w:rFonts w:ascii="Arial" w:hAnsi="Arial" w:cs="Arial"/>
          <w:lang w:eastAsia="x-none"/>
        </w:rPr>
        <w:t xml:space="preserve"> nos seguintes termos:</w:t>
      </w:r>
    </w:p>
    <w:p w14:paraId="2D0AF7EA" w14:textId="77777777" w:rsidR="006F5347" w:rsidRDefault="006F5347" w:rsidP="00373E72">
      <w:pPr>
        <w:widowControl w:val="0"/>
        <w:ind w:firstLine="2835"/>
        <w:jc w:val="both"/>
        <w:rPr>
          <w:rFonts w:ascii="Arial" w:hAnsi="Arial" w:cs="Arial"/>
          <w:lang w:eastAsia="x-none"/>
        </w:rPr>
      </w:pPr>
    </w:p>
    <w:p w14:paraId="18D5A6AC" w14:textId="77777777" w:rsidR="006F5347" w:rsidRDefault="006F5347" w:rsidP="00373E72">
      <w:pPr>
        <w:widowControl w:val="0"/>
        <w:spacing w:after="120"/>
        <w:ind w:left="2835"/>
        <w:jc w:val="both"/>
        <w:rPr>
          <w:rFonts w:ascii="Arial" w:hAnsi="Arial" w:cs="Arial"/>
          <w:sz w:val="22"/>
          <w:szCs w:val="22"/>
          <w:shd w:val="clear" w:color="auto" w:fill="FFFFFF"/>
        </w:rPr>
      </w:pPr>
      <w:r>
        <w:rPr>
          <w:rFonts w:ascii="Arial" w:hAnsi="Arial" w:cs="Arial"/>
          <w:b/>
          <w:sz w:val="22"/>
          <w:szCs w:val="22"/>
          <w:shd w:val="clear" w:color="auto" w:fill="FFFFFF"/>
        </w:rPr>
        <w:t>Art. 37.</w:t>
      </w:r>
      <w:r>
        <w:rPr>
          <w:rFonts w:ascii="Arial" w:hAnsi="Arial" w:cs="Arial"/>
          <w:sz w:val="22"/>
          <w:szCs w:val="22"/>
          <w:shd w:val="clear" w:color="auto" w:fill="FFFFFF"/>
        </w:rPr>
        <w:t xml:space="preserve"> A administração pública direta e indireta de qualquer dos Poderes da União, dos Estados, do Distrito Federal e dos Municípios obedecerá aos princípios de legalidade, impessoalidade, moralidade, publicidade e eficiência e, também, ao seguinte:  </w:t>
      </w:r>
    </w:p>
    <w:p w14:paraId="5767E615" w14:textId="77777777" w:rsidR="006F5347" w:rsidRDefault="006F5347" w:rsidP="00373E72">
      <w:pPr>
        <w:widowControl w:val="0"/>
        <w:spacing w:after="120"/>
        <w:ind w:left="2835"/>
        <w:jc w:val="both"/>
        <w:rPr>
          <w:rFonts w:ascii="Arial" w:hAnsi="Arial" w:cs="Arial"/>
          <w:sz w:val="22"/>
          <w:szCs w:val="22"/>
          <w:shd w:val="clear" w:color="auto" w:fill="FFFFFF"/>
        </w:rPr>
      </w:pPr>
      <w:r>
        <w:rPr>
          <w:rFonts w:ascii="Arial" w:hAnsi="Arial" w:cs="Arial"/>
          <w:sz w:val="22"/>
          <w:szCs w:val="22"/>
          <w:shd w:val="clear" w:color="auto" w:fill="FFFFFF"/>
        </w:rPr>
        <w:t>(...)</w:t>
      </w:r>
    </w:p>
    <w:p w14:paraId="47F2860D" w14:textId="77777777" w:rsidR="006F5347" w:rsidRDefault="006F5347" w:rsidP="00373E72">
      <w:pPr>
        <w:pStyle w:val="NormalWeb"/>
        <w:widowControl w:val="0"/>
        <w:shd w:val="clear" w:color="auto" w:fill="FFFFFF"/>
        <w:spacing w:after="120"/>
        <w:ind w:left="2835"/>
        <w:jc w:val="both"/>
        <w:rPr>
          <w:rFonts w:ascii="Arial" w:hAnsi="Arial" w:cs="Arial"/>
          <w:sz w:val="18"/>
          <w:szCs w:val="18"/>
        </w:rPr>
      </w:pPr>
      <w:r>
        <w:rPr>
          <w:rFonts w:ascii="Arial" w:hAnsi="Arial" w:cs="Arial"/>
          <w:sz w:val="22"/>
          <w:szCs w:val="22"/>
        </w:rPr>
        <w:t>XVI - é vedada a acumulação remunerada de cargos públicos, exceto, quando houver compatibilidade de horários, observado em qualquer caso o disposto no inciso XI: </w:t>
      </w:r>
      <w:r w:rsidRPr="00534947">
        <w:rPr>
          <w:rFonts w:ascii="Arial" w:hAnsi="Arial"/>
          <w:sz w:val="18"/>
          <w:szCs w:val="18"/>
        </w:rPr>
        <w:t>(Redação dada pela Emenda Constitucional nº 19, de 1998)</w:t>
      </w:r>
    </w:p>
    <w:p w14:paraId="3E0D7312" w14:textId="77777777" w:rsidR="006F5347" w:rsidRDefault="006F5347" w:rsidP="00373E72">
      <w:pPr>
        <w:pStyle w:val="NormalWeb"/>
        <w:widowControl w:val="0"/>
        <w:shd w:val="clear" w:color="auto" w:fill="FFFFFF"/>
        <w:spacing w:after="120"/>
        <w:ind w:left="2835"/>
        <w:jc w:val="both"/>
        <w:rPr>
          <w:rFonts w:ascii="Arial" w:hAnsi="Arial" w:cs="Arial"/>
          <w:sz w:val="18"/>
          <w:szCs w:val="18"/>
        </w:rPr>
      </w:pPr>
      <w:bookmarkStart w:id="6" w:name="art37xvia"/>
      <w:bookmarkEnd w:id="6"/>
      <w:r>
        <w:rPr>
          <w:rFonts w:ascii="Arial" w:hAnsi="Arial" w:cs="Arial"/>
          <w:sz w:val="22"/>
          <w:szCs w:val="22"/>
        </w:rPr>
        <w:t xml:space="preserve">a) a de dois cargos de professor; </w:t>
      </w:r>
      <w:r w:rsidRPr="00534947">
        <w:rPr>
          <w:rFonts w:ascii="Arial" w:hAnsi="Arial"/>
          <w:sz w:val="18"/>
          <w:szCs w:val="18"/>
        </w:rPr>
        <w:t>(Redação dada pela Emenda Constitucional nº 19, de 1998)</w:t>
      </w:r>
    </w:p>
    <w:p w14:paraId="250444EB" w14:textId="77777777" w:rsidR="006F5347" w:rsidRDefault="006F5347" w:rsidP="00373E72">
      <w:pPr>
        <w:pStyle w:val="NormalWeb"/>
        <w:widowControl w:val="0"/>
        <w:shd w:val="clear" w:color="auto" w:fill="FFFFFF"/>
        <w:spacing w:after="120"/>
        <w:ind w:left="2835"/>
        <w:jc w:val="both"/>
        <w:rPr>
          <w:rFonts w:ascii="Arial" w:hAnsi="Arial" w:cs="Arial"/>
          <w:sz w:val="22"/>
          <w:szCs w:val="22"/>
        </w:rPr>
      </w:pPr>
      <w:bookmarkStart w:id="7" w:name="art37xvib"/>
      <w:bookmarkEnd w:id="7"/>
      <w:r>
        <w:rPr>
          <w:rFonts w:ascii="Arial" w:hAnsi="Arial" w:cs="Arial"/>
          <w:sz w:val="22"/>
          <w:szCs w:val="22"/>
        </w:rPr>
        <w:t xml:space="preserve">b) a de um cargo de professor com outro técnico ou científico; </w:t>
      </w:r>
      <w:r w:rsidRPr="00534947">
        <w:rPr>
          <w:rFonts w:ascii="Arial" w:hAnsi="Arial"/>
          <w:sz w:val="18"/>
          <w:szCs w:val="18"/>
        </w:rPr>
        <w:t>(Redação dada pela Emenda Constitucional nº 19, de 1998)</w:t>
      </w:r>
    </w:p>
    <w:p w14:paraId="2FD4BADF" w14:textId="77777777" w:rsidR="006F5347" w:rsidRDefault="006F5347" w:rsidP="00373E72">
      <w:pPr>
        <w:pStyle w:val="NormalWeb"/>
        <w:widowControl w:val="0"/>
        <w:shd w:val="clear" w:color="auto" w:fill="FFFFFF"/>
        <w:spacing w:after="120"/>
        <w:ind w:left="2835"/>
        <w:jc w:val="both"/>
        <w:rPr>
          <w:rFonts w:ascii="Arial" w:hAnsi="Arial" w:cs="Arial"/>
          <w:sz w:val="18"/>
          <w:szCs w:val="18"/>
        </w:rPr>
      </w:pPr>
      <w:bookmarkStart w:id="8" w:name="art37xvic."/>
      <w:bookmarkStart w:id="9" w:name="art37xvic"/>
      <w:bookmarkEnd w:id="8"/>
      <w:bookmarkEnd w:id="9"/>
      <w:r>
        <w:rPr>
          <w:rFonts w:ascii="Arial" w:hAnsi="Arial" w:cs="Arial"/>
          <w:sz w:val="22"/>
          <w:szCs w:val="22"/>
        </w:rPr>
        <w:t>c) a de dois cargos ou empregos privativos de profissionais de saúde, com profissões regulamentadas; </w:t>
      </w:r>
      <w:r w:rsidRPr="00534947">
        <w:rPr>
          <w:rFonts w:ascii="Arial" w:hAnsi="Arial"/>
          <w:sz w:val="18"/>
          <w:szCs w:val="18"/>
        </w:rPr>
        <w:t>(Redação dada pela Emenda Constitucional nº 34, de 2001)</w:t>
      </w:r>
    </w:p>
    <w:p w14:paraId="0F11CC24" w14:textId="77777777" w:rsidR="006F5347" w:rsidRDefault="006F5347" w:rsidP="00373E72">
      <w:pPr>
        <w:pStyle w:val="NormalWeb"/>
        <w:widowControl w:val="0"/>
        <w:shd w:val="clear" w:color="auto" w:fill="FFFFFF"/>
        <w:spacing w:after="120"/>
        <w:ind w:left="2835"/>
        <w:jc w:val="both"/>
        <w:rPr>
          <w:rFonts w:ascii="Arial" w:hAnsi="Arial" w:cs="Arial"/>
          <w:sz w:val="22"/>
          <w:szCs w:val="22"/>
        </w:rPr>
      </w:pPr>
      <w:bookmarkStart w:id="10" w:name="art37xvii"/>
      <w:bookmarkEnd w:id="10"/>
      <w:r>
        <w:rPr>
          <w:rFonts w:ascii="Arial" w:hAnsi="Arial" w:cs="Arial"/>
          <w:sz w:val="22"/>
          <w:szCs w:val="22"/>
        </w:rPr>
        <w:t xml:space="preserve">XVII - a proibição de acumular estende-se a empregos e funções e abrange autarquias, fundações, empresas públicas, sociedades de economia mista, suas subsidiárias, e sociedades controladas, direta ou indiretamente, pelo poder público; </w:t>
      </w:r>
      <w:r w:rsidRPr="00534947">
        <w:rPr>
          <w:rFonts w:ascii="Arial" w:hAnsi="Arial"/>
          <w:sz w:val="18"/>
          <w:szCs w:val="18"/>
        </w:rPr>
        <w:t>(Redação dada pela Emenda Constitucional nº 19, de 1998)</w:t>
      </w:r>
    </w:p>
    <w:p w14:paraId="38D12D5D" w14:textId="77777777" w:rsidR="006F5347" w:rsidRDefault="006F5347" w:rsidP="00373E72">
      <w:pPr>
        <w:pStyle w:val="NormalWeb"/>
        <w:widowControl w:val="0"/>
        <w:shd w:val="clear" w:color="auto" w:fill="FFFFFF"/>
        <w:ind w:left="2835"/>
        <w:jc w:val="both"/>
        <w:rPr>
          <w:rFonts w:ascii="Arial" w:hAnsi="Arial" w:cs="Arial"/>
          <w:sz w:val="22"/>
          <w:szCs w:val="22"/>
        </w:rPr>
      </w:pPr>
      <w:r>
        <w:rPr>
          <w:rFonts w:ascii="Arial" w:hAnsi="Arial" w:cs="Arial"/>
          <w:sz w:val="22"/>
          <w:szCs w:val="22"/>
        </w:rPr>
        <w:t>(...)</w:t>
      </w:r>
    </w:p>
    <w:p w14:paraId="4BC609AC" w14:textId="77777777" w:rsidR="006F5347" w:rsidRDefault="006F5347" w:rsidP="00373E72">
      <w:pPr>
        <w:widowControl w:val="0"/>
        <w:jc w:val="both"/>
        <w:rPr>
          <w:rFonts w:ascii="Arial" w:hAnsi="Arial" w:cs="Arial"/>
          <w:lang w:eastAsia="x-none"/>
        </w:rPr>
      </w:pPr>
    </w:p>
    <w:p w14:paraId="076DF0DE" w14:textId="77777777" w:rsidR="006F5347" w:rsidRDefault="006F5347" w:rsidP="00373E72">
      <w:pPr>
        <w:widowControl w:val="0"/>
        <w:ind w:firstLine="2835"/>
        <w:jc w:val="both"/>
        <w:rPr>
          <w:rFonts w:ascii="Arial" w:hAnsi="Arial" w:cs="Arial"/>
          <w:lang w:eastAsia="x-none"/>
        </w:rPr>
      </w:pPr>
      <w:r>
        <w:rPr>
          <w:rFonts w:ascii="Arial" w:hAnsi="Arial" w:cs="Arial"/>
          <w:lang w:eastAsia="x-none"/>
        </w:rPr>
        <w:t>A</w:t>
      </w:r>
      <w:r w:rsidR="0030354E">
        <w:rPr>
          <w:rFonts w:ascii="Arial" w:hAnsi="Arial" w:cs="Arial"/>
          <w:lang w:eastAsia="x-none"/>
        </w:rPr>
        <w:t>ssim, a</w:t>
      </w:r>
      <w:r>
        <w:rPr>
          <w:rFonts w:ascii="Arial" w:hAnsi="Arial" w:cs="Arial"/>
          <w:lang w:eastAsia="x-none"/>
        </w:rPr>
        <w:t xml:space="preserve"> permissão dada </w:t>
      </w:r>
      <w:r w:rsidR="0030354E">
        <w:rPr>
          <w:rFonts w:ascii="Arial" w:hAnsi="Arial" w:cs="Arial"/>
          <w:lang w:eastAsia="x-none"/>
        </w:rPr>
        <w:t xml:space="preserve">aos servidores em redução de jornada </w:t>
      </w:r>
      <w:r>
        <w:rPr>
          <w:rFonts w:ascii="Arial" w:hAnsi="Arial" w:cs="Arial"/>
          <w:lang w:eastAsia="x-none"/>
        </w:rPr>
        <w:t xml:space="preserve">para </w:t>
      </w:r>
      <w:r w:rsidR="0030354E">
        <w:rPr>
          <w:rFonts w:ascii="Arial" w:hAnsi="Arial" w:cs="Arial"/>
          <w:lang w:eastAsia="x-none"/>
        </w:rPr>
        <w:t xml:space="preserve">o </w:t>
      </w:r>
      <w:r>
        <w:rPr>
          <w:rFonts w:ascii="Arial" w:hAnsi="Arial" w:cs="Arial"/>
          <w:lang w:eastAsia="x-none"/>
        </w:rPr>
        <w:t>exercício de atividades que não configurem situações potencialmente causad</w:t>
      </w:r>
      <w:r w:rsidR="0030354E">
        <w:rPr>
          <w:rFonts w:ascii="Arial" w:hAnsi="Arial" w:cs="Arial"/>
          <w:lang w:eastAsia="x-none"/>
        </w:rPr>
        <w:t xml:space="preserve">oras de conflito de interesses não se estende </w:t>
      </w:r>
      <w:r>
        <w:rPr>
          <w:rFonts w:ascii="Arial" w:hAnsi="Arial" w:cs="Arial"/>
          <w:lang w:eastAsia="x-none"/>
        </w:rPr>
        <w:t>aos cargos e empregos públicos que não estejam listados entre as exceções do art. 37, XVI, da CFRB.</w:t>
      </w:r>
    </w:p>
    <w:p w14:paraId="1FBE1EE9" w14:textId="77777777" w:rsidR="006F5347" w:rsidRDefault="006F5347" w:rsidP="00373E72">
      <w:pPr>
        <w:widowControl w:val="0"/>
        <w:ind w:firstLine="2835"/>
        <w:jc w:val="both"/>
        <w:rPr>
          <w:rFonts w:ascii="Arial" w:hAnsi="Arial" w:cs="Arial"/>
          <w:lang w:eastAsia="x-none"/>
        </w:rPr>
      </w:pPr>
    </w:p>
    <w:p w14:paraId="5BB49534" w14:textId="77777777" w:rsidR="006F5347" w:rsidRDefault="0030354E" w:rsidP="00373E72">
      <w:pPr>
        <w:widowControl w:val="0"/>
        <w:ind w:firstLine="2835"/>
        <w:jc w:val="both"/>
        <w:rPr>
          <w:rFonts w:ascii="Arial" w:hAnsi="Arial" w:cs="Arial"/>
          <w:color w:val="000000"/>
        </w:rPr>
      </w:pPr>
      <w:r>
        <w:rPr>
          <w:rFonts w:ascii="Arial" w:hAnsi="Arial" w:cs="Arial"/>
          <w:lang w:eastAsia="x-none"/>
        </w:rPr>
        <w:t xml:space="preserve">A MP n. 792/17 faculta aos servidores em jornada reduzida </w:t>
      </w:r>
      <w:r w:rsidR="006F5347">
        <w:rPr>
          <w:rFonts w:ascii="Arial" w:hAnsi="Arial" w:cs="Arial"/>
          <w:color w:val="000000"/>
        </w:rPr>
        <w:t>a</w:t>
      </w:r>
      <w:r w:rsidR="006F5347">
        <w:rPr>
          <w:rFonts w:ascii="Arial" w:hAnsi="Arial" w:cs="Arial"/>
          <w:i/>
          <w:color w:val="000000"/>
        </w:rPr>
        <w:t>dministrar empresa e praticar todas as atividades inerentes a sua área de atuação, incluídas aquelas vedadas em leis especiais, e participar de gerência, administração ou de conselhos fiscal ou de administração de sociedades empresariais ou simples</w:t>
      </w:r>
      <w:r w:rsidR="006F5347">
        <w:rPr>
          <w:rFonts w:ascii="Arial" w:hAnsi="Arial" w:cs="Arial"/>
          <w:color w:val="000000"/>
        </w:rPr>
        <w:t>.</w:t>
      </w:r>
    </w:p>
    <w:p w14:paraId="39CCCD73" w14:textId="77777777" w:rsidR="006F5347" w:rsidRDefault="006F5347" w:rsidP="00373E72">
      <w:pPr>
        <w:widowControl w:val="0"/>
        <w:ind w:firstLine="2835"/>
        <w:jc w:val="both"/>
        <w:rPr>
          <w:rFonts w:ascii="Arial" w:hAnsi="Arial" w:cs="Arial"/>
          <w:color w:val="000000"/>
        </w:rPr>
      </w:pPr>
    </w:p>
    <w:p w14:paraId="00F27B4A" w14:textId="77777777" w:rsidR="006F5347" w:rsidRDefault="006F5347" w:rsidP="00373E72">
      <w:pPr>
        <w:widowControl w:val="0"/>
        <w:ind w:firstLine="2835"/>
        <w:jc w:val="both"/>
        <w:rPr>
          <w:rFonts w:ascii="Arial" w:hAnsi="Arial" w:cs="Arial"/>
          <w:b/>
          <w:color w:val="000000"/>
          <w:sz w:val="22"/>
          <w:szCs w:val="22"/>
        </w:rPr>
      </w:pPr>
      <w:r>
        <w:rPr>
          <w:rFonts w:ascii="Arial" w:hAnsi="Arial" w:cs="Arial"/>
          <w:color w:val="000000"/>
        </w:rPr>
        <w:t xml:space="preserve">Tal permissivo permanece vigente no caso de reversão da redução de jornada por ato de ofício </w:t>
      </w:r>
      <w:r w:rsidR="0030354E">
        <w:rPr>
          <w:rFonts w:ascii="Arial" w:hAnsi="Arial" w:cs="Arial"/>
          <w:color w:val="000000"/>
        </w:rPr>
        <w:t>(</w:t>
      </w:r>
      <w:r>
        <w:rPr>
          <w:rFonts w:ascii="Arial" w:hAnsi="Arial" w:cs="Arial"/>
          <w:color w:val="000000"/>
        </w:rPr>
        <w:t>no interesse da Administração Pública</w:t>
      </w:r>
      <w:r w:rsidR="0030354E">
        <w:rPr>
          <w:rFonts w:ascii="Arial" w:hAnsi="Arial" w:cs="Arial"/>
          <w:color w:val="000000"/>
        </w:rPr>
        <w:t>)</w:t>
      </w:r>
      <w:r>
        <w:rPr>
          <w:rFonts w:ascii="Arial" w:hAnsi="Arial" w:cs="Arial"/>
          <w:color w:val="000000"/>
        </w:rPr>
        <w:t>.</w:t>
      </w:r>
    </w:p>
    <w:p w14:paraId="7170766F" w14:textId="77777777" w:rsidR="00AC6792" w:rsidRDefault="00AC6792" w:rsidP="00373E72">
      <w:pPr>
        <w:widowControl w:val="0"/>
        <w:jc w:val="both"/>
        <w:rPr>
          <w:rFonts w:ascii="Arial" w:hAnsi="Arial" w:cs="Arial"/>
          <w:lang w:eastAsia="x-none"/>
        </w:rPr>
      </w:pPr>
    </w:p>
    <w:p w14:paraId="027C7525" w14:textId="77777777" w:rsidR="009D278E" w:rsidRDefault="0099579E" w:rsidP="00373E72">
      <w:pPr>
        <w:pStyle w:val="ESC-Titulo2"/>
        <w:keepLines w:val="0"/>
      </w:pPr>
      <w:r>
        <w:rPr>
          <w:lang w:val="pt-BR"/>
        </w:rPr>
        <w:t>Da licença incentivada sem remuneração</w:t>
      </w:r>
    </w:p>
    <w:p w14:paraId="7BA6ABFC" w14:textId="77777777" w:rsidR="0030354E" w:rsidRDefault="0030354E" w:rsidP="00373E72">
      <w:pPr>
        <w:widowControl w:val="0"/>
        <w:jc w:val="both"/>
        <w:rPr>
          <w:rFonts w:ascii="Arial" w:hAnsi="Arial" w:cs="Arial"/>
          <w:lang w:val="x-none" w:eastAsia="x-none"/>
        </w:rPr>
      </w:pPr>
    </w:p>
    <w:p w14:paraId="4420CE72" w14:textId="77777777" w:rsidR="009D278E" w:rsidRDefault="009D278E" w:rsidP="00373E72">
      <w:pPr>
        <w:widowControl w:val="0"/>
        <w:ind w:firstLine="2835"/>
        <w:jc w:val="both"/>
        <w:rPr>
          <w:rFonts w:ascii="Arial" w:hAnsi="Arial" w:cs="Arial"/>
        </w:rPr>
      </w:pPr>
      <w:r>
        <w:rPr>
          <w:rFonts w:ascii="Arial" w:hAnsi="Arial" w:cs="Arial"/>
        </w:rPr>
        <w:t>Conforme o art. 13 da MP n. 792/17, a licença incentivada sem remuneração trata-se de espécie de licença na qual o servidor público aprovado em estágio probatório poderá, mediante manifestação de vontade e no interesse do serviço público, receber o valor equivalente a três vezes a sua remuneração para licenciar-se do cargo durante três anos consecutivos sem direito à remuneração:</w:t>
      </w:r>
    </w:p>
    <w:p w14:paraId="399CCB8C" w14:textId="77777777" w:rsidR="009D278E" w:rsidRDefault="009D278E" w:rsidP="00373E72">
      <w:pPr>
        <w:widowControl w:val="0"/>
        <w:ind w:firstLine="2835"/>
        <w:jc w:val="both"/>
        <w:rPr>
          <w:rFonts w:ascii="Arial" w:hAnsi="Arial" w:cs="Arial"/>
        </w:rPr>
      </w:pPr>
    </w:p>
    <w:p w14:paraId="4F39956C" w14:textId="77777777" w:rsidR="009D278E" w:rsidRDefault="009D278E" w:rsidP="00373E72">
      <w:pPr>
        <w:widowControl w:val="0"/>
        <w:spacing w:after="120"/>
        <w:ind w:left="2835"/>
        <w:jc w:val="both"/>
        <w:rPr>
          <w:rFonts w:ascii="Arial" w:hAnsi="Arial" w:cs="Arial"/>
          <w:color w:val="000000"/>
          <w:sz w:val="22"/>
          <w:szCs w:val="22"/>
        </w:rPr>
      </w:pPr>
      <w:r>
        <w:rPr>
          <w:rFonts w:ascii="Arial" w:hAnsi="Arial" w:cs="Arial"/>
          <w:b/>
          <w:color w:val="000000"/>
          <w:sz w:val="22"/>
          <w:szCs w:val="22"/>
        </w:rPr>
        <w:t>Art. 13.</w:t>
      </w:r>
      <w:r>
        <w:rPr>
          <w:rFonts w:ascii="Arial" w:hAnsi="Arial" w:cs="Arial"/>
          <w:color w:val="000000"/>
          <w:sz w:val="22"/>
          <w:szCs w:val="22"/>
        </w:rPr>
        <w:t> Fica instituída a licença sem remuneração com pagamento de incentivo em pecúnia, de natureza indenizatória, ao servidor da administração pública federal direta, autárquica e fundacional do Poder Executivo federal, ocupante de cargo de provimento efetivo, desde que não esteja em estágio probatório.</w:t>
      </w:r>
    </w:p>
    <w:p w14:paraId="6F2628B9" w14:textId="77777777" w:rsidR="009D278E" w:rsidRDefault="009D278E" w:rsidP="00373E72">
      <w:pPr>
        <w:widowControl w:val="0"/>
        <w:spacing w:after="120"/>
        <w:ind w:left="2835"/>
        <w:jc w:val="both"/>
        <w:rPr>
          <w:rFonts w:ascii="Arial" w:hAnsi="Arial" w:cs="Arial"/>
          <w:color w:val="000000"/>
          <w:sz w:val="22"/>
          <w:szCs w:val="22"/>
        </w:rPr>
      </w:pPr>
      <w:r>
        <w:rPr>
          <w:rFonts w:ascii="Arial" w:hAnsi="Arial" w:cs="Arial"/>
          <w:color w:val="000000"/>
          <w:sz w:val="22"/>
          <w:szCs w:val="22"/>
        </w:rPr>
        <w:t>§ 1</w:t>
      </w:r>
      <w:r>
        <w:rPr>
          <w:rFonts w:ascii="Arial" w:hAnsi="Arial" w:cs="Arial"/>
          <w:strike/>
          <w:color w:val="000000"/>
          <w:sz w:val="22"/>
          <w:szCs w:val="22"/>
        </w:rPr>
        <w:t>º</w:t>
      </w:r>
      <w:r>
        <w:rPr>
          <w:rFonts w:ascii="Arial" w:hAnsi="Arial" w:cs="Arial"/>
          <w:color w:val="000000"/>
          <w:sz w:val="22"/>
          <w:szCs w:val="22"/>
        </w:rPr>
        <w:t> O valor do incentivo em pecúnia corresponderá a três vezes a remuneração a que faz jus o servidor na data em que for concedida a licença.</w:t>
      </w:r>
    </w:p>
    <w:p w14:paraId="25F52EE7" w14:textId="77777777" w:rsidR="009D278E" w:rsidRDefault="009D278E" w:rsidP="00373E72">
      <w:pPr>
        <w:widowControl w:val="0"/>
        <w:spacing w:after="120"/>
        <w:ind w:left="2835"/>
        <w:jc w:val="both"/>
        <w:rPr>
          <w:rFonts w:ascii="Arial" w:hAnsi="Arial" w:cs="Arial"/>
          <w:color w:val="000000"/>
          <w:sz w:val="22"/>
          <w:szCs w:val="22"/>
        </w:rPr>
      </w:pPr>
      <w:r>
        <w:rPr>
          <w:rFonts w:ascii="Arial" w:hAnsi="Arial" w:cs="Arial"/>
          <w:color w:val="000000"/>
          <w:sz w:val="22"/>
          <w:szCs w:val="22"/>
        </w:rPr>
        <w:t>§ 2</w:t>
      </w:r>
      <w:r>
        <w:rPr>
          <w:rFonts w:ascii="Arial" w:hAnsi="Arial" w:cs="Arial"/>
          <w:strike/>
          <w:color w:val="000000"/>
          <w:sz w:val="22"/>
          <w:szCs w:val="22"/>
        </w:rPr>
        <w:t>º</w:t>
      </w:r>
      <w:r>
        <w:rPr>
          <w:rFonts w:ascii="Arial" w:hAnsi="Arial" w:cs="Arial"/>
          <w:color w:val="000000"/>
          <w:sz w:val="22"/>
          <w:szCs w:val="22"/>
        </w:rPr>
        <w:t> A licença incentivada de que trata o </w:t>
      </w:r>
      <w:r>
        <w:rPr>
          <w:rFonts w:ascii="Arial" w:hAnsi="Arial" w:cs="Arial"/>
          <w:bCs/>
          <w:i/>
          <w:color w:val="000000"/>
          <w:sz w:val="22"/>
          <w:szCs w:val="22"/>
        </w:rPr>
        <w:t>caput</w:t>
      </w:r>
      <w:r>
        <w:rPr>
          <w:rFonts w:ascii="Arial" w:hAnsi="Arial" w:cs="Arial"/>
          <w:color w:val="000000"/>
          <w:sz w:val="22"/>
          <w:szCs w:val="22"/>
        </w:rPr>
        <w:t> terá duração de três anos consecutivos, prorrogável por igual período, a pedido ou a interesse do serviço público, vedada a sua interrupção.</w:t>
      </w:r>
    </w:p>
    <w:p w14:paraId="4A152AC2" w14:textId="77777777" w:rsidR="009D278E" w:rsidRDefault="009D278E" w:rsidP="00373E72">
      <w:pPr>
        <w:widowControl w:val="0"/>
        <w:spacing w:after="120"/>
        <w:ind w:left="2835"/>
        <w:jc w:val="both"/>
        <w:rPr>
          <w:rFonts w:ascii="Arial" w:hAnsi="Arial" w:cs="Arial"/>
          <w:color w:val="000000"/>
          <w:sz w:val="22"/>
          <w:szCs w:val="22"/>
        </w:rPr>
      </w:pPr>
      <w:r>
        <w:rPr>
          <w:rFonts w:ascii="Arial" w:hAnsi="Arial" w:cs="Arial"/>
          <w:color w:val="000000"/>
          <w:sz w:val="22"/>
          <w:szCs w:val="22"/>
        </w:rPr>
        <w:t>§ 3</w:t>
      </w:r>
      <w:r>
        <w:rPr>
          <w:rFonts w:ascii="Arial" w:hAnsi="Arial" w:cs="Arial"/>
          <w:strike/>
          <w:color w:val="000000"/>
          <w:sz w:val="22"/>
          <w:szCs w:val="22"/>
        </w:rPr>
        <w:t>º</w:t>
      </w:r>
      <w:r>
        <w:rPr>
          <w:rFonts w:ascii="Arial" w:hAnsi="Arial" w:cs="Arial"/>
          <w:color w:val="000000"/>
          <w:sz w:val="22"/>
          <w:szCs w:val="22"/>
        </w:rPr>
        <w:t> Observado o interesse do serviço público, a licença incentivada poderá ser concedida pela autoridade máxima do órgão ou da entidade a que se vincula o servidor, permitida a delegação de competência.</w:t>
      </w:r>
    </w:p>
    <w:p w14:paraId="29164253" w14:textId="77777777" w:rsidR="009D278E" w:rsidRDefault="009D278E" w:rsidP="00373E72">
      <w:pPr>
        <w:widowControl w:val="0"/>
        <w:spacing w:after="120"/>
        <w:ind w:left="2835"/>
        <w:jc w:val="both"/>
        <w:rPr>
          <w:rFonts w:ascii="Arial" w:hAnsi="Arial" w:cs="Arial"/>
          <w:color w:val="000000"/>
          <w:sz w:val="22"/>
          <w:szCs w:val="22"/>
        </w:rPr>
      </w:pPr>
      <w:r>
        <w:rPr>
          <w:rFonts w:ascii="Arial" w:hAnsi="Arial" w:cs="Arial"/>
          <w:color w:val="000000"/>
          <w:sz w:val="22"/>
          <w:szCs w:val="22"/>
        </w:rPr>
        <w:t>§ 4</w:t>
      </w:r>
      <w:r>
        <w:rPr>
          <w:rFonts w:ascii="Arial" w:hAnsi="Arial" w:cs="Arial"/>
          <w:strike/>
          <w:color w:val="000000"/>
          <w:sz w:val="22"/>
          <w:szCs w:val="22"/>
        </w:rPr>
        <w:t>º</w:t>
      </w:r>
      <w:r>
        <w:rPr>
          <w:rFonts w:ascii="Arial" w:hAnsi="Arial" w:cs="Arial"/>
          <w:color w:val="000000"/>
          <w:sz w:val="22"/>
          <w:szCs w:val="22"/>
        </w:rPr>
        <w:t> O ato de concessão da licença incentivada, publicado em boletim interno, conterá os dados funcionais do servidor e a data de início da licença.</w:t>
      </w:r>
    </w:p>
    <w:p w14:paraId="55FB2891" w14:textId="77777777" w:rsidR="009D278E" w:rsidRDefault="009D278E" w:rsidP="00373E72">
      <w:pPr>
        <w:widowControl w:val="0"/>
        <w:spacing w:after="120"/>
        <w:ind w:left="2835"/>
        <w:jc w:val="both"/>
        <w:rPr>
          <w:rFonts w:ascii="Arial" w:hAnsi="Arial" w:cs="Arial"/>
          <w:color w:val="000000"/>
          <w:sz w:val="22"/>
          <w:szCs w:val="22"/>
        </w:rPr>
      </w:pPr>
      <w:r>
        <w:rPr>
          <w:rFonts w:ascii="Arial" w:hAnsi="Arial" w:cs="Arial"/>
          <w:color w:val="000000"/>
          <w:sz w:val="22"/>
          <w:szCs w:val="22"/>
        </w:rPr>
        <w:t>§ 5</w:t>
      </w:r>
      <w:r>
        <w:rPr>
          <w:rFonts w:ascii="Arial" w:hAnsi="Arial" w:cs="Arial"/>
          <w:strike/>
          <w:color w:val="000000"/>
          <w:sz w:val="22"/>
          <w:szCs w:val="22"/>
        </w:rPr>
        <w:t>º</w:t>
      </w:r>
      <w:r>
        <w:rPr>
          <w:rFonts w:ascii="Arial" w:hAnsi="Arial" w:cs="Arial"/>
          <w:color w:val="000000"/>
          <w:sz w:val="22"/>
          <w:szCs w:val="22"/>
        </w:rPr>
        <w:t> O servidor que requerer a licença incentivada permanecerá em exercício até a data do início da licença.</w:t>
      </w:r>
    </w:p>
    <w:p w14:paraId="1F502848" w14:textId="77777777" w:rsidR="009D278E" w:rsidRDefault="009D278E" w:rsidP="00373E72">
      <w:pPr>
        <w:widowControl w:val="0"/>
        <w:spacing w:after="120"/>
        <w:ind w:left="2835"/>
        <w:jc w:val="both"/>
        <w:rPr>
          <w:rFonts w:ascii="Arial" w:hAnsi="Arial" w:cs="Arial"/>
          <w:color w:val="000000"/>
          <w:sz w:val="22"/>
          <w:szCs w:val="22"/>
        </w:rPr>
      </w:pPr>
      <w:r>
        <w:rPr>
          <w:rFonts w:ascii="Arial" w:hAnsi="Arial" w:cs="Arial"/>
          <w:color w:val="000000"/>
          <w:sz w:val="22"/>
          <w:szCs w:val="22"/>
        </w:rPr>
        <w:t>§ 6</w:t>
      </w:r>
      <w:r>
        <w:rPr>
          <w:rFonts w:ascii="Arial" w:hAnsi="Arial" w:cs="Arial"/>
          <w:strike/>
          <w:color w:val="000000"/>
          <w:sz w:val="22"/>
          <w:szCs w:val="22"/>
        </w:rPr>
        <w:t>º</w:t>
      </w:r>
      <w:r>
        <w:rPr>
          <w:rFonts w:ascii="Arial" w:hAnsi="Arial" w:cs="Arial"/>
          <w:color w:val="000000"/>
          <w:sz w:val="22"/>
          <w:szCs w:val="22"/>
        </w:rPr>
        <w:t> O Ministério do Planejamento, Desenvolvimento e Gestão determinará os períodos de concessão da licença incentivada e a forma de seu pagamento, admitido o pagamento em parcelas, observados os limites estabelecidos na lei orçamentária anual.</w:t>
      </w:r>
    </w:p>
    <w:p w14:paraId="61261152" w14:textId="77777777" w:rsidR="009D278E" w:rsidRDefault="009D278E" w:rsidP="00373E72">
      <w:pPr>
        <w:widowControl w:val="0"/>
        <w:ind w:left="2835"/>
        <w:jc w:val="both"/>
        <w:rPr>
          <w:rFonts w:ascii="Arial" w:hAnsi="Arial" w:cs="Arial"/>
          <w:color w:val="000000"/>
          <w:sz w:val="22"/>
          <w:szCs w:val="22"/>
        </w:rPr>
      </w:pPr>
      <w:r>
        <w:rPr>
          <w:rFonts w:ascii="Arial" w:hAnsi="Arial" w:cs="Arial"/>
          <w:color w:val="000000"/>
          <w:sz w:val="22"/>
          <w:szCs w:val="22"/>
        </w:rPr>
        <w:t>§ 7</w:t>
      </w:r>
      <w:r>
        <w:rPr>
          <w:rFonts w:ascii="Arial" w:hAnsi="Arial" w:cs="Arial"/>
          <w:strike/>
          <w:color w:val="000000"/>
          <w:sz w:val="22"/>
          <w:szCs w:val="22"/>
        </w:rPr>
        <w:t>º</w:t>
      </w:r>
      <w:r>
        <w:rPr>
          <w:rFonts w:ascii="Arial" w:hAnsi="Arial" w:cs="Arial"/>
          <w:color w:val="000000"/>
          <w:sz w:val="22"/>
          <w:szCs w:val="22"/>
        </w:rPr>
        <w:t> Na hipótese de o servidor estar sujeito a restrições decorrentes da legislação sobre conflito de interesses, esse deverá optar pelo pagamento do incentivo em pecúnia previsto no </w:t>
      </w:r>
      <w:r>
        <w:rPr>
          <w:rFonts w:ascii="Arial" w:hAnsi="Arial" w:cs="Arial"/>
          <w:bCs/>
          <w:i/>
          <w:color w:val="000000"/>
          <w:sz w:val="22"/>
          <w:szCs w:val="22"/>
        </w:rPr>
        <w:t>caput</w:t>
      </w:r>
      <w:r>
        <w:rPr>
          <w:rFonts w:ascii="Arial" w:hAnsi="Arial" w:cs="Arial"/>
          <w:color w:val="000000"/>
          <w:sz w:val="22"/>
          <w:szCs w:val="22"/>
        </w:rPr>
        <w:t> ou pela percepção da remuneração compensatória decorrente do impedimento relacionado àquela legislação.</w:t>
      </w:r>
    </w:p>
    <w:p w14:paraId="0C73555A" w14:textId="77777777" w:rsidR="009D278E" w:rsidRDefault="009D278E" w:rsidP="00373E72">
      <w:pPr>
        <w:widowControl w:val="0"/>
        <w:ind w:firstLine="2835"/>
        <w:jc w:val="both"/>
        <w:rPr>
          <w:rFonts w:ascii="Arial" w:hAnsi="Arial" w:cs="Arial"/>
        </w:rPr>
      </w:pPr>
    </w:p>
    <w:p w14:paraId="3F9E1A03" w14:textId="77777777" w:rsidR="001B69A5" w:rsidRDefault="001B69A5" w:rsidP="00373E72">
      <w:pPr>
        <w:widowControl w:val="0"/>
        <w:ind w:firstLine="2835"/>
        <w:jc w:val="both"/>
        <w:rPr>
          <w:rFonts w:ascii="Arial" w:hAnsi="Arial" w:cs="Arial"/>
        </w:rPr>
      </w:pPr>
      <w:r>
        <w:rPr>
          <w:rFonts w:ascii="Arial" w:hAnsi="Arial" w:cs="Arial"/>
        </w:rPr>
        <w:t>Acerca do conceito utilizado para remuneração</w:t>
      </w:r>
      <w:r w:rsidR="00DA0A84">
        <w:rPr>
          <w:rFonts w:ascii="Arial" w:hAnsi="Arial" w:cs="Arial"/>
        </w:rPr>
        <w:t>,</w:t>
      </w:r>
      <w:r>
        <w:rPr>
          <w:rFonts w:ascii="Arial" w:hAnsi="Arial" w:cs="Arial"/>
        </w:rPr>
        <w:t xml:space="preserve"> que é a base de cálculo do incentivo indenizató</w:t>
      </w:r>
      <w:r w:rsidR="00DA0A84">
        <w:rPr>
          <w:rFonts w:ascii="Arial" w:hAnsi="Arial" w:cs="Arial"/>
        </w:rPr>
        <w:t>rio da licença em questão, cumpre reiterar as considerações feitas por ocasião da análise do Plano de Demissão Voluntária.</w:t>
      </w:r>
    </w:p>
    <w:p w14:paraId="2F58C766" w14:textId="77777777" w:rsidR="00DA0A84" w:rsidRDefault="00DA0A84" w:rsidP="00373E72">
      <w:pPr>
        <w:widowControl w:val="0"/>
        <w:ind w:firstLine="2835"/>
        <w:jc w:val="both"/>
        <w:rPr>
          <w:rFonts w:ascii="Arial" w:hAnsi="Arial" w:cs="Arial"/>
        </w:rPr>
      </w:pPr>
    </w:p>
    <w:p w14:paraId="7BE65384" w14:textId="01820B8E" w:rsidR="00DA0A84" w:rsidRPr="00CB00D8" w:rsidRDefault="00DA0A84" w:rsidP="00373E72">
      <w:pPr>
        <w:widowControl w:val="0"/>
        <w:ind w:firstLine="2835"/>
        <w:jc w:val="both"/>
        <w:rPr>
          <w:rFonts w:ascii="Arial" w:hAnsi="Arial" w:cs="Arial"/>
        </w:rPr>
      </w:pPr>
      <w:r w:rsidRPr="00CB00D8">
        <w:rPr>
          <w:rFonts w:ascii="Arial" w:hAnsi="Arial" w:cs="Arial"/>
        </w:rPr>
        <w:t xml:space="preserve">Excepciona-se, nesta hipótese, tão somente a </w:t>
      </w:r>
      <w:r w:rsidR="00CB00D8" w:rsidRPr="00CB00D8">
        <w:rPr>
          <w:rFonts w:ascii="Arial" w:hAnsi="Arial" w:cs="Arial"/>
        </w:rPr>
        <w:t xml:space="preserve">situação dos </w:t>
      </w:r>
      <w:proofErr w:type="spellStart"/>
      <w:r w:rsidR="00CB00D8" w:rsidRPr="00CB00D8">
        <w:rPr>
          <w:rFonts w:ascii="Arial" w:hAnsi="Arial" w:cs="Arial"/>
        </w:rPr>
        <w:t>exercentes</w:t>
      </w:r>
      <w:proofErr w:type="spellEnd"/>
      <w:r w:rsidR="00CB00D8" w:rsidRPr="00CB00D8">
        <w:rPr>
          <w:rFonts w:ascii="Arial" w:hAnsi="Arial" w:cs="Arial"/>
        </w:rPr>
        <w:t xml:space="preserve"> de determinados cargos em comissão de natureza estratégica </w:t>
      </w:r>
      <w:r w:rsidRPr="00CB00D8">
        <w:rPr>
          <w:rFonts w:ascii="Arial" w:hAnsi="Arial" w:cs="Arial"/>
        </w:rPr>
        <w:t>sujeitos a restrições decorrente</w:t>
      </w:r>
      <w:r w:rsidR="00CB00D8" w:rsidRPr="00CB00D8">
        <w:rPr>
          <w:rFonts w:ascii="Arial" w:hAnsi="Arial" w:cs="Arial"/>
        </w:rPr>
        <w:t>s</w:t>
      </w:r>
      <w:r w:rsidRPr="00CB00D8">
        <w:rPr>
          <w:rFonts w:ascii="Arial" w:hAnsi="Arial" w:cs="Arial"/>
        </w:rPr>
        <w:t xml:space="preserve"> da legislação sobre conflito de interesses</w:t>
      </w:r>
      <w:r w:rsidRPr="00CB00D8">
        <w:rPr>
          <w:rStyle w:val="Refdenotaderodap"/>
          <w:rFonts w:ascii="Arial" w:hAnsi="Arial" w:cs="Arial"/>
        </w:rPr>
        <w:footnoteReference w:id="11"/>
      </w:r>
      <w:r w:rsidRPr="00CB00D8">
        <w:rPr>
          <w:rFonts w:ascii="Arial" w:hAnsi="Arial" w:cs="Arial"/>
        </w:rPr>
        <w:t xml:space="preserve">, </w:t>
      </w:r>
      <w:r w:rsidR="00BF4B3B" w:rsidRPr="00CB00D8">
        <w:rPr>
          <w:rFonts w:ascii="Arial" w:hAnsi="Arial" w:cs="Arial"/>
        </w:rPr>
        <w:t xml:space="preserve">hipótese em que </w:t>
      </w:r>
      <w:r w:rsidR="00CB00D8" w:rsidRPr="00CB00D8">
        <w:rPr>
          <w:rFonts w:ascii="Arial" w:hAnsi="Arial" w:cs="Arial"/>
        </w:rPr>
        <w:t xml:space="preserve">deverão </w:t>
      </w:r>
      <w:r w:rsidR="00BF4B3B" w:rsidRPr="00CB00D8">
        <w:rPr>
          <w:rFonts w:ascii="Arial" w:hAnsi="Arial" w:cs="Arial"/>
        </w:rPr>
        <w:t>optar pela remuneração compensatória decorrente do impedimento relacionado àquela legislação</w:t>
      </w:r>
      <w:r w:rsidR="00833477" w:rsidRPr="00CB00D8">
        <w:rPr>
          <w:rFonts w:ascii="Arial" w:hAnsi="Arial" w:cs="Arial"/>
        </w:rPr>
        <w:t xml:space="preserve"> </w:t>
      </w:r>
      <w:r w:rsidR="00CB00D8" w:rsidRPr="00CB00D8">
        <w:rPr>
          <w:rFonts w:ascii="Arial" w:hAnsi="Arial" w:cs="Arial"/>
        </w:rPr>
        <w:t xml:space="preserve">ou pelo </w:t>
      </w:r>
      <w:r w:rsidR="00833477" w:rsidRPr="00CB00D8">
        <w:rPr>
          <w:rFonts w:ascii="Arial" w:hAnsi="Arial" w:cs="Arial"/>
        </w:rPr>
        <w:t xml:space="preserve">incentivo </w:t>
      </w:r>
      <w:r w:rsidR="00CB00D8" w:rsidRPr="00CB00D8">
        <w:rPr>
          <w:rFonts w:ascii="Arial" w:hAnsi="Arial" w:cs="Arial"/>
        </w:rPr>
        <w:t>devido em razão d</w:t>
      </w:r>
      <w:r w:rsidR="00833477" w:rsidRPr="00CB00D8">
        <w:rPr>
          <w:rFonts w:ascii="Arial" w:hAnsi="Arial" w:cs="Arial"/>
        </w:rPr>
        <w:t>a licença</w:t>
      </w:r>
      <w:r w:rsidR="00BF4B3B" w:rsidRPr="00CB00D8">
        <w:rPr>
          <w:rFonts w:ascii="Arial" w:hAnsi="Arial" w:cs="Arial"/>
        </w:rPr>
        <w:t>.</w:t>
      </w:r>
    </w:p>
    <w:p w14:paraId="4E1EE963" w14:textId="77777777" w:rsidR="00BD1729" w:rsidRPr="00CB00D8" w:rsidRDefault="00BD1729" w:rsidP="00373E72">
      <w:pPr>
        <w:widowControl w:val="0"/>
        <w:ind w:firstLine="2835"/>
        <w:jc w:val="both"/>
        <w:rPr>
          <w:rFonts w:ascii="Arial" w:hAnsi="Arial" w:cs="Arial"/>
        </w:rPr>
      </w:pPr>
    </w:p>
    <w:p w14:paraId="12EC4D50" w14:textId="77777777" w:rsidR="008E12C2" w:rsidRDefault="008E12C2" w:rsidP="00373E72">
      <w:pPr>
        <w:widowControl w:val="0"/>
        <w:ind w:firstLine="2835"/>
        <w:jc w:val="both"/>
        <w:rPr>
          <w:rFonts w:ascii="Arial" w:hAnsi="Arial" w:cs="Arial"/>
          <w:lang w:eastAsia="x-none"/>
        </w:rPr>
      </w:pPr>
      <w:r w:rsidRPr="00CB00D8">
        <w:rPr>
          <w:rFonts w:ascii="Arial" w:hAnsi="Arial" w:cs="Arial"/>
        </w:rPr>
        <w:t>Ainda quanto ao incentivo em pecúnia, tem-se que a MP</w:t>
      </w:r>
      <w:r>
        <w:rPr>
          <w:rFonts w:ascii="Arial" w:hAnsi="Arial" w:cs="Arial"/>
        </w:rPr>
        <w:t xml:space="preserve"> n. 792/17 não prevê a forma com a qual dar-se-á o seu pagamento: se integralmente ou em parcelas. De modo contrário, a competência para dispor sobre tal especificidade </w:t>
      </w:r>
      <w:r>
        <w:rPr>
          <w:rFonts w:ascii="Arial" w:hAnsi="Arial" w:cs="Arial"/>
          <w:lang w:eastAsia="x-none"/>
        </w:rPr>
        <w:t>está relegada à edição de ato do Ministério do Planejamento.</w:t>
      </w:r>
    </w:p>
    <w:p w14:paraId="0E5EC172" w14:textId="77777777" w:rsidR="00BF62FC" w:rsidRDefault="00BF62FC" w:rsidP="00373E72">
      <w:pPr>
        <w:widowControl w:val="0"/>
        <w:ind w:firstLine="2835"/>
        <w:jc w:val="both"/>
        <w:rPr>
          <w:rFonts w:ascii="Arial" w:hAnsi="Arial" w:cs="Arial"/>
          <w:lang w:eastAsia="x-none"/>
        </w:rPr>
      </w:pPr>
    </w:p>
    <w:p w14:paraId="642FDB8C" w14:textId="77777777" w:rsidR="00BF62FC" w:rsidRDefault="00BF62FC" w:rsidP="00373E72">
      <w:pPr>
        <w:widowControl w:val="0"/>
        <w:ind w:firstLine="2835"/>
        <w:jc w:val="both"/>
        <w:rPr>
          <w:rFonts w:ascii="Arial" w:hAnsi="Arial" w:cs="Arial"/>
          <w:lang w:eastAsia="x-none"/>
        </w:rPr>
      </w:pPr>
      <w:r>
        <w:rPr>
          <w:rFonts w:ascii="Arial" w:hAnsi="Arial" w:cs="Arial"/>
          <w:lang w:eastAsia="x-none"/>
        </w:rPr>
        <w:t>Contudo, está previsto que, por ocasião da concessão da licença incentivada sem remuneração, serão integralmente indenizadas as férias acumuladas e as férias proporcionais, acrescidas do respectivo adicional de férias.</w:t>
      </w:r>
    </w:p>
    <w:p w14:paraId="1B067F59" w14:textId="77777777" w:rsidR="008E12C2" w:rsidRDefault="008E12C2" w:rsidP="00373E72">
      <w:pPr>
        <w:widowControl w:val="0"/>
        <w:ind w:firstLine="2835"/>
        <w:jc w:val="both"/>
        <w:rPr>
          <w:rFonts w:ascii="Arial" w:hAnsi="Arial" w:cs="Arial"/>
          <w:lang w:eastAsia="x-none"/>
        </w:rPr>
      </w:pPr>
    </w:p>
    <w:p w14:paraId="63504BFA" w14:textId="77777777" w:rsidR="00BF62FC" w:rsidRDefault="00BF62FC" w:rsidP="00373E72">
      <w:pPr>
        <w:widowControl w:val="0"/>
        <w:ind w:firstLine="2835"/>
        <w:jc w:val="both"/>
        <w:rPr>
          <w:rFonts w:ascii="Arial" w:hAnsi="Arial" w:cs="Arial"/>
          <w:lang w:eastAsia="x-none"/>
        </w:rPr>
      </w:pPr>
      <w:r>
        <w:rPr>
          <w:rFonts w:ascii="Arial" w:hAnsi="Arial" w:cs="Arial"/>
          <w:lang w:eastAsia="x-none"/>
        </w:rPr>
        <w:t>A MP n. 792/17 é particularmente</w:t>
      </w:r>
      <w:r w:rsidR="00FC3A06">
        <w:rPr>
          <w:rFonts w:ascii="Arial" w:hAnsi="Arial" w:cs="Arial"/>
          <w:lang w:eastAsia="x-none"/>
        </w:rPr>
        <w:t xml:space="preserve"> omissa</w:t>
      </w:r>
      <w:r>
        <w:rPr>
          <w:rFonts w:ascii="Arial" w:hAnsi="Arial" w:cs="Arial"/>
          <w:lang w:eastAsia="x-none"/>
        </w:rPr>
        <w:t xml:space="preserve"> quanto </w:t>
      </w:r>
      <w:r w:rsidR="00FC3A06">
        <w:rPr>
          <w:rFonts w:ascii="Arial" w:hAnsi="Arial" w:cs="Arial"/>
          <w:lang w:eastAsia="x-none"/>
        </w:rPr>
        <w:t xml:space="preserve">ao pagamento, integral ou proporcional, da </w:t>
      </w:r>
      <w:r>
        <w:rPr>
          <w:rFonts w:ascii="Arial" w:hAnsi="Arial" w:cs="Arial"/>
          <w:lang w:eastAsia="x-none"/>
        </w:rPr>
        <w:t>gratificação natalina</w:t>
      </w:r>
      <w:r w:rsidR="00FC3A06">
        <w:rPr>
          <w:rFonts w:ascii="Arial" w:hAnsi="Arial" w:cs="Arial"/>
          <w:lang w:eastAsia="x-none"/>
        </w:rPr>
        <w:t xml:space="preserve">; </w:t>
      </w:r>
      <w:r>
        <w:rPr>
          <w:rFonts w:ascii="Arial" w:hAnsi="Arial" w:cs="Arial"/>
          <w:lang w:eastAsia="x-none"/>
        </w:rPr>
        <w:t>que</w:t>
      </w:r>
      <w:r w:rsidR="00FC3A06">
        <w:rPr>
          <w:rFonts w:ascii="Arial" w:hAnsi="Arial" w:cs="Arial"/>
          <w:lang w:eastAsia="x-none"/>
        </w:rPr>
        <w:t>, não se olvida,</w:t>
      </w:r>
      <w:r>
        <w:rPr>
          <w:rFonts w:ascii="Arial" w:hAnsi="Arial" w:cs="Arial"/>
          <w:lang w:eastAsia="x-none"/>
        </w:rPr>
        <w:t xml:space="preserve"> é devida nos termos dos arts. 63 a 66 da Lei n. 8.112/90</w:t>
      </w:r>
      <w:r>
        <w:rPr>
          <w:rStyle w:val="Refdenotaderodap"/>
          <w:rFonts w:ascii="Arial" w:hAnsi="Arial"/>
          <w:lang w:eastAsia="x-none"/>
        </w:rPr>
        <w:footnoteReference w:id="12"/>
      </w:r>
      <w:r>
        <w:rPr>
          <w:rFonts w:ascii="Arial" w:hAnsi="Arial" w:cs="Arial"/>
          <w:lang w:eastAsia="x-none"/>
        </w:rPr>
        <w:t>.</w:t>
      </w:r>
    </w:p>
    <w:p w14:paraId="1A7F9D13" w14:textId="77777777" w:rsidR="008E12C2" w:rsidRDefault="008E12C2" w:rsidP="00373E72">
      <w:pPr>
        <w:widowControl w:val="0"/>
        <w:ind w:firstLine="2835"/>
        <w:jc w:val="both"/>
        <w:rPr>
          <w:rFonts w:ascii="Arial" w:hAnsi="Arial" w:cs="Arial"/>
          <w:lang w:eastAsia="x-none"/>
        </w:rPr>
      </w:pPr>
    </w:p>
    <w:p w14:paraId="2CB9A0EB" w14:textId="77418B7E" w:rsidR="008E12C2" w:rsidRDefault="008E12C2" w:rsidP="00373E72">
      <w:pPr>
        <w:widowControl w:val="0"/>
        <w:ind w:firstLine="2835"/>
        <w:jc w:val="both"/>
        <w:rPr>
          <w:rFonts w:ascii="Arial" w:hAnsi="Arial" w:cs="Arial"/>
          <w:lang w:eastAsia="x-none"/>
        </w:rPr>
      </w:pPr>
      <w:r>
        <w:rPr>
          <w:rFonts w:ascii="Arial" w:hAnsi="Arial" w:cs="Arial"/>
          <w:lang w:eastAsia="x-none"/>
        </w:rPr>
        <w:t>Uma vez concedida a licença incentivada, é vedada a sua interrupção sob qualquer justificativa. Ademais, está autorizada a prorrogação por igual período a pedido ou a interesse do serviço público, sendo que, nesta hipótese, n</w:t>
      </w:r>
      <w:r w:rsidR="00C95A6F">
        <w:rPr>
          <w:rFonts w:ascii="Arial" w:hAnsi="Arial" w:cs="Arial"/>
          <w:lang w:eastAsia="x-none"/>
        </w:rPr>
        <w:t>ão há qualquer ressalva quanto à</w:t>
      </w:r>
      <w:r>
        <w:rPr>
          <w:rFonts w:ascii="Arial" w:hAnsi="Arial" w:cs="Arial"/>
          <w:lang w:eastAsia="x-none"/>
        </w:rPr>
        <w:t xml:space="preserve"> discordância do servidor licenciado na extensão</w:t>
      </w:r>
      <w:r w:rsidR="00C95A6F">
        <w:rPr>
          <w:rFonts w:ascii="Arial" w:hAnsi="Arial" w:cs="Arial"/>
          <w:lang w:eastAsia="x-none"/>
        </w:rPr>
        <w:t xml:space="preserve"> – ou seja, a Administração pode determinar a prorrogação da licença de ofício</w:t>
      </w:r>
      <w:r>
        <w:rPr>
          <w:rFonts w:ascii="Arial" w:hAnsi="Arial" w:cs="Arial"/>
          <w:lang w:eastAsia="x-none"/>
        </w:rPr>
        <w:t>.</w:t>
      </w:r>
    </w:p>
    <w:p w14:paraId="685F27FE" w14:textId="77777777" w:rsidR="00EE5F78" w:rsidRDefault="00EE5F78" w:rsidP="00373E72">
      <w:pPr>
        <w:widowControl w:val="0"/>
        <w:ind w:firstLine="2835"/>
        <w:jc w:val="both"/>
        <w:rPr>
          <w:rFonts w:ascii="Arial" w:hAnsi="Arial" w:cs="Arial"/>
          <w:lang w:eastAsia="x-none"/>
        </w:rPr>
      </w:pPr>
    </w:p>
    <w:p w14:paraId="258E2633" w14:textId="77777777" w:rsidR="00EE5F78" w:rsidRDefault="00EE5F78" w:rsidP="00373E72">
      <w:pPr>
        <w:widowControl w:val="0"/>
        <w:ind w:firstLine="2835"/>
        <w:jc w:val="both"/>
        <w:rPr>
          <w:rFonts w:ascii="Arial" w:hAnsi="Arial" w:cs="Arial"/>
          <w:lang w:eastAsia="x-none"/>
        </w:rPr>
      </w:pPr>
      <w:r>
        <w:rPr>
          <w:rFonts w:ascii="Arial" w:hAnsi="Arial" w:cs="Arial"/>
          <w:lang w:eastAsia="x-none"/>
        </w:rPr>
        <w:t>É vedada a concessão de licença incentivada ao servidor:</w:t>
      </w:r>
    </w:p>
    <w:p w14:paraId="595C2DB8" w14:textId="77777777" w:rsidR="00EE5F78" w:rsidRDefault="00EE5F78" w:rsidP="00373E72">
      <w:pPr>
        <w:widowControl w:val="0"/>
        <w:ind w:firstLine="2835"/>
        <w:jc w:val="both"/>
        <w:rPr>
          <w:rFonts w:ascii="Arial" w:hAnsi="Arial" w:cs="Arial"/>
          <w:lang w:eastAsia="x-none"/>
        </w:rPr>
      </w:pPr>
    </w:p>
    <w:p w14:paraId="4052D8B7" w14:textId="77777777" w:rsidR="00EE5F78" w:rsidRDefault="00EE5F78" w:rsidP="00373E72">
      <w:pPr>
        <w:widowControl w:val="0"/>
        <w:spacing w:after="120"/>
        <w:ind w:firstLine="2835"/>
        <w:jc w:val="both"/>
        <w:rPr>
          <w:rFonts w:ascii="Arial" w:hAnsi="Arial" w:cs="Arial"/>
          <w:lang w:eastAsia="x-none"/>
        </w:rPr>
      </w:pPr>
      <w:r>
        <w:rPr>
          <w:rFonts w:ascii="Arial" w:hAnsi="Arial" w:cs="Arial"/>
          <w:lang w:eastAsia="x-none"/>
        </w:rPr>
        <w:t>- acusado em sindicância ou processo administrativo disciplinar até o seu julgamento final e o cumprimento da penalidade, se for o caso;</w:t>
      </w:r>
    </w:p>
    <w:p w14:paraId="4550BB66" w14:textId="77777777" w:rsidR="00EE5F78" w:rsidRDefault="00EE5F78" w:rsidP="00373E72">
      <w:pPr>
        <w:widowControl w:val="0"/>
        <w:spacing w:after="120"/>
        <w:ind w:firstLine="2835"/>
        <w:jc w:val="both"/>
        <w:rPr>
          <w:rFonts w:ascii="Arial" w:hAnsi="Arial" w:cs="Arial"/>
          <w:lang w:eastAsia="x-none"/>
        </w:rPr>
      </w:pPr>
      <w:r>
        <w:rPr>
          <w:rFonts w:ascii="Arial" w:hAnsi="Arial" w:cs="Arial"/>
          <w:lang w:eastAsia="x-none"/>
        </w:rPr>
        <w:t>- que esteja efetuando reposições e indenizações ao erário enquanto não for comprovada a quitação total do débito;</w:t>
      </w:r>
    </w:p>
    <w:p w14:paraId="45320681" w14:textId="77777777" w:rsidR="00EE5F78" w:rsidRDefault="00EE5F78" w:rsidP="00373E72">
      <w:pPr>
        <w:widowControl w:val="0"/>
        <w:spacing w:after="120"/>
        <w:ind w:firstLine="2835"/>
        <w:jc w:val="both"/>
        <w:rPr>
          <w:rFonts w:ascii="Arial" w:hAnsi="Arial" w:cs="Arial"/>
          <w:lang w:eastAsia="x-none"/>
        </w:rPr>
      </w:pPr>
      <w:r>
        <w:rPr>
          <w:rFonts w:ascii="Arial" w:hAnsi="Arial" w:cs="Arial"/>
          <w:lang w:eastAsia="x-none"/>
        </w:rPr>
        <w:t xml:space="preserve">- que se encontrem regularmente licenciados ou afastados; </w:t>
      </w:r>
    </w:p>
    <w:p w14:paraId="2B306386" w14:textId="77777777" w:rsidR="00EE5F78" w:rsidRDefault="00EE5F78" w:rsidP="00373E72">
      <w:pPr>
        <w:widowControl w:val="0"/>
        <w:ind w:firstLine="2835"/>
        <w:jc w:val="both"/>
        <w:rPr>
          <w:rFonts w:ascii="Arial" w:hAnsi="Arial" w:cs="Arial"/>
          <w:lang w:eastAsia="x-none"/>
        </w:rPr>
      </w:pPr>
      <w:r>
        <w:rPr>
          <w:rFonts w:ascii="Arial" w:hAnsi="Arial" w:cs="Arial"/>
          <w:lang w:eastAsia="x-none"/>
        </w:rPr>
        <w:t xml:space="preserve">- </w:t>
      </w:r>
      <w:r w:rsidR="00BB3B0E">
        <w:rPr>
          <w:rFonts w:ascii="Arial" w:hAnsi="Arial" w:cs="Arial"/>
          <w:lang w:eastAsia="x-none"/>
        </w:rPr>
        <w:t xml:space="preserve">e </w:t>
      </w:r>
      <w:r>
        <w:rPr>
          <w:rFonts w:ascii="Arial" w:hAnsi="Arial" w:cs="Arial"/>
          <w:lang w:eastAsia="x-none"/>
        </w:rPr>
        <w:t>que, licenciados para tratamento de interesses particulares, tenham retornado antes do prazo estabelecido no ato de concessão.</w:t>
      </w:r>
    </w:p>
    <w:p w14:paraId="7A66CB4A" w14:textId="77777777" w:rsidR="00EE5F78" w:rsidRDefault="00EE5F78" w:rsidP="00373E72">
      <w:pPr>
        <w:widowControl w:val="0"/>
        <w:ind w:firstLine="2835"/>
        <w:jc w:val="both"/>
        <w:rPr>
          <w:rFonts w:ascii="Arial" w:hAnsi="Arial" w:cs="Arial"/>
          <w:lang w:eastAsia="x-none"/>
        </w:rPr>
      </w:pPr>
    </w:p>
    <w:p w14:paraId="5491DE40" w14:textId="77777777" w:rsidR="00EE5F78" w:rsidRDefault="00EE5F78" w:rsidP="00373E72">
      <w:pPr>
        <w:widowControl w:val="0"/>
        <w:ind w:firstLine="2835"/>
        <w:jc w:val="both"/>
        <w:rPr>
          <w:rFonts w:ascii="Arial" w:hAnsi="Arial" w:cs="Arial"/>
          <w:lang w:eastAsia="x-none"/>
        </w:rPr>
      </w:pPr>
      <w:r>
        <w:rPr>
          <w:rFonts w:ascii="Arial" w:hAnsi="Arial" w:cs="Arial"/>
          <w:lang w:eastAsia="x-none"/>
        </w:rPr>
        <w:t>No que se refere às vedações impostas aos servidores licenciados, cumpre destacar a impossibilidade de:</w:t>
      </w:r>
    </w:p>
    <w:p w14:paraId="7B082D90" w14:textId="77777777" w:rsidR="00EE5F78" w:rsidRDefault="00EE5F78" w:rsidP="00373E72">
      <w:pPr>
        <w:widowControl w:val="0"/>
        <w:ind w:firstLine="2835"/>
        <w:jc w:val="both"/>
        <w:rPr>
          <w:rFonts w:ascii="Arial" w:hAnsi="Arial" w:cs="Arial"/>
          <w:lang w:eastAsia="x-none"/>
        </w:rPr>
      </w:pPr>
    </w:p>
    <w:p w14:paraId="03C8F83C" w14:textId="289146D4" w:rsidR="00684AAB" w:rsidRDefault="00684AAB" w:rsidP="00373E72">
      <w:pPr>
        <w:widowControl w:val="0"/>
        <w:spacing w:after="120"/>
        <w:ind w:firstLine="2835"/>
        <w:jc w:val="both"/>
        <w:rPr>
          <w:rFonts w:ascii="Arial" w:hAnsi="Arial" w:cs="Arial"/>
          <w:lang w:eastAsia="x-none"/>
        </w:rPr>
      </w:pPr>
      <w:r>
        <w:rPr>
          <w:rFonts w:ascii="Arial" w:hAnsi="Arial" w:cs="Arial"/>
          <w:lang w:eastAsia="x-none"/>
        </w:rPr>
        <w:t>- exercer cargo ou função de confiança</w:t>
      </w:r>
      <w:r w:rsidR="00C95A6F">
        <w:rPr>
          <w:rFonts w:ascii="Arial" w:hAnsi="Arial" w:cs="Arial"/>
          <w:lang w:eastAsia="x-none"/>
        </w:rPr>
        <w:t>;</w:t>
      </w:r>
    </w:p>
    <w:p w14:paraId="4FE7C048" w14:textId="77777777" w:rsidR="00684AAB" w:rsidRDefault="00684AAB" w:rsidP="00373E72">
      <w:pPr>
        <w:widowControl w:val="0"/>
        <w:spacing w:after="120"/>
        <w:ind w:firstLine="2835"/>
        <w:jc w:val="both"/>
        <w:rPr>
          <w:rFonts w:ascii="Arial" w:hAnsi="Arial" w:cs="Arial"/>
          <w:lang w:eastAsia="x-none"/>
        </w:rPr>
      </w:pPr>
      <w:r>
        <w:rPr>
          <w:rFonts w:ascii="Arial" w:hAnsi="Arial" w:cs="Arial"/>
          <w:lang w:eastAsia="x-none"/>
        </w:rPr>
        <w:t>- ocupar emprego em comissão em empresas públicas ou sociedades de economia mista controladas pela União; e</w:t>
      </w:r>
    </w:p>
    <w:p w14:paraId="08C863A0" w14:textId="77777777" w:rsidR="00684AAB" w:rsidRDefault="00684AAB" w:rsidP="00373E72">
      <w:pPr>
        <w:widowControl w:val="0"/>
        <w:ind w:firstLine="2835"/>
        <w:jc w:val="both"/>
        <w:rPr>
          <w:rFonts w:ascii="Arial" w:hAnsi="Arial" w:cs="Arial"/>
          <w:lang w:eastAsia="x-none"/>
        </w:rPr>
      </w:pPr>
      <w:r>
        <w:rPr>
          <w:rFonts w:ascii="Arial" w:hAnsi="Arial" w:cs="Arial"/>
          <w:lang w:eastAsia="x-none"/>
        </w:rPr>
        <w:t>- ser contratado temporariamente a qualquer título.</w:t>
      </w:r>
    </w:p>
    <w:p w14:paraId="0AA29FF5" w14:textId="77777777" w:rsidR="008E12C2" w:rsidRDefault="008E12C2" w:rsidP="00373E72">
      <w:pPr>
        <w:widowControl w:val="0"/>
        <w:ind w:firstLine="2835"/>
        <w:jc w:val="both"/>
        <w:rPr>
          <w:rFonts w:ascii="Arial" w:hAnsi="Arial" w:cs="Arial"/>
          <w:lang w:eastAsia="x-none"/>
        </w:rPr>
      </w:pPr>
    </w:p>
    <w:p w14:paraId="1BDF41A3" w14:textId="77777777" w:rsidR="00306844" w:rsidRDefault="00306844" w:rsidP="00373E72">
      <w:pPr>
        <w:widowControl w:val="0"/>
        <w:ind w:firstLine="2835"/>
        <w:jc w:val="both"/>
        <w:rPr>
          <w:rFonts w:ascii="Arial" w:hAnsi="Arial" w:cs="Arial"/>
          <w:color w:val="000000"/>
        </w:rPr>
      </w:pPr>
      <w:r>
        <w:rPr>
          <w:rFonts w:ascii="Arial" w:hAnsi="Arial" w:cs="Arial"/>
          <w:lang w:eastAsia="x-none"/>
        </w:rPr>
        <w:t xml:space="preserve">Sobre a licença incentivada sem remuneração, cumpre destacar, por fim, que a MP n. 792/17 autoriza a extensão aos servidores licenciados da faculdade ofertada aos servidores com jornada reduzida de </w:t>
      </w:r>
      <w:r>
        <w:rPr>
          <w:rFonts w:ascii="Arial" w:hAnsi="Arial" w:cs="Arial"/>
          <w:color w:val="000000"/>
        </w:rPr>
        <w:t>a</w:t>
      </w:r>
      <w:r>
        <w:rPr>
          <w:rFonts w:ascii="Arial" w:hAnsi="Arial" w:cs="Arial"/>
          <w:i/>
          <w:color w:val="000000"/>
        </w:rPr>
        <w:t>dministrar empresa e praticar todas as atividades inerentes a sua área de atuação, incluídas aquelas vedadas em leis especiais, e participar de gerência, administração ou de conselhos fiscal ou de administração de sociedades empresariais ou simples</w:t>
      </w:r>
      <w:r>
        <w:rPr>
          <w:rFonts w:ascii="Arial" w:hAnsi="Arial" w:cs="Arial"/>
          <w:color w:val="000000"/>
        </w:rPr>
        <w:t>.</w:t>
      </w:r>
    </w:p>
    <w:p w14:paraId="5EE5D691" w14:textId="77777777" w:rsidR="008E12C2" w:rsidRDefault="008E12C2" w:rsidP="00373E72">
      <w:pPr>
        <w:widowControl w:val="0"/>
        <w:ind w:firstLine="2835"/>
        <w:jc w:val="both"/>
        <w:rPr>
          <w:rFonts w:ascii="Arial" w:hAnsi="Arial" w:cs="Arial"/>
        </w:rPr>
      </w:pPr>
    </w:p>
    <w:p w14:paraId="3265560A" w14:textId="77777777" w:rsidR="00306844" w:rsidRDefault="00306844" w:rsidP="00373E72">
      <w:pPr>
        <w:widowControl w:val="0"/>
        <w:ind w:firstLine="2835"/>
        <w:jc w:val="both"/>
        <w:rPr>
          <w:rFonts w:ascii="Arial" w:hAnsi="Arial" w:cs="Arial"/>
          <w:lang w:eastAsia="x-none"/>
        </w:rPr>
      </w:pPr>
      <w:r>
        <w:rPr>
          <w:rFonts w:ascii="Arial" w:hAnsi="Arial" w:cs="Arial"/>
          <w:lang w:eastAsia="x-none"/>
        </w:rPr>
        <w:t>Não explicita, contudo, se o transcurso da licença será considerado – tal como o faz na hipótese redução da jornada – como retorno cujo interesse, por advir da Administração Pública, autoriza a perpetuação indeterminada da faculdade de administrar empresas e de participar de gerência, administração ou de conselhos de sociedades empresariais ou simples.</w:t>
      </w:r>
    </w:p>
    <w:p w14:paraId="74A27D8B" w14:textId="77777777" w:rsidR="00306844" w:rsidRDefault="00306844" w:rsidP="00373E72">
      <w:pPr>
        <w:widowControl w:val="0"/>
        <w:ind w:firstLine="2835"/>
        <w:jc w:val="both"/>
        <w:rPr>
          <w:rFonts w:ascii="Arial" w:hAnsi="Arial" w:cs="Arial"/>
          <w:lang w:eastAsia="x-none"/>
        </w:rPr>
      </w:pPr>
    </w:p>
    <w:p w14:paraId="18B73B61" w14:textId="77777777" w:rsidR="00306844" w:rsidRDefault="00306844" w:rsidP="00373E72">
      <w:pPr>
        <w:widowControl w:val="0"/>
        <w:ind w:firstLine="2835"/>
        <w:jc w:val="both"/>
        <w:rPr>
          <w:rFonts w:ascii="Arial" w:hAnsi="Arial" w:cs="Arial"/>
          <w:lang w:eastAsia="x-none"/>
        </w:rPr>
      </w:pPr>
      <w:r>
        <w:rPr>
          <w:rFonts w:ascii="Arial" w:hAnsi="Arial" w:cs="Arial"/>
          <w:lang w:eastAsia="x-none"/>
        </w:rPr>
        <w:t xml:space="preserve">Referida omissão enseja a incidência da proibição contida no art. 117, X, da Lei n. 8.112/90 por força da estrita legalidade a que se sujeita a Administração Pública (art. 37, </w:t>
      </w:r>
      <w:r>
        <w:rPr>
          <w:rFonts w:ascii="Arial" w:hAnsi="Arial" w:cs="Arial"/>
          <w:i/>
          <w:lang w:eastAsia="x-none"/>
        </w:rPr>
        <w:t>caput</w:t>
      </w:r>
      <w:r>
        <w:rPr>
          <w:rFonts w:ascii="Arial" w:hAnsi="Arial" w:cs="Arial"/>
          <w:lang w:eastAsia="x-none"/>
        </w:rPr>
        <w:t>, da CFRB).</w:t>
      </w:r>
    </w:p>
    <w:p w14:paraId="46F15EF3" w14:textId="77777777" w:rsidR="00425A48" w:rsidRDefault="00425A48" w:rsidP="00373E72">
      <w:pPr>
        <w:widowControl w:val="0"/>
        <w:ind w:firstLine="2835"/>
        <w:jc w:val="both"/>
        <w:rPr>
          <w:rFonts w:ascii="Arial" w:hAnsi="Arial" w:cs="Arial"/>
        </w:rPr>
      </w:pPr>
    </w:p>
    <w:p w14:paraId="486DB1B5" w14:textId="77777777" w:rsidR="009D278E" w:rsidRDefault="009D278E" w:rsidP="00373E72">
      <w:pPr>
        <w:widowControl w:val="0"/>
        <w:ind w:firstLine="2835"/>
        <w:jc w:val="both"/>
        <w:rPr>
          <w:rFonts w:ascii="Arial" w:hAnsi="Arial" w:cs="Arial"/>
        </w:rPr>
      </w:pPr>
    </w:p>
    <w:p w14:paraId="334752CF" w14:textId="77777777" w:rsidR="009D278E" w:rsidRPr="009D278E" w:rsidRDefault="001B12F7" w:rsidP="001B12F7">
      <w:pPr>
        <w:pStyle w:val="ESC-Titulo2"/>
      </w:pPr>
      <w:r>
        <w:rPr>
          <w:lang w:val="pt-BR"/>
        </w:rPr>
        <w:t>Das disposições gerais</w:t>
      </w:r>
    </w:p>
    <w:p w14:paraId="524091CF" w14:textId="77777777" w:rsidR="009D278E" w:rsidRDefault="009D278E" w:rsidP="00373E72">
      <w:pPr>
        <w:widowControl w:val="0"/>
        <w:jc w:val="both"/>
        <w:rPr>
          <w:rFonts w:ascii="Arial" w:hAnsi="Arial" w:cs="Arial"/>
          <w:lang w:eastAsia="x-none"/>
        </w:rPr>
      </w:pPr>
    </w:p>
    <w:p w14:paraId="12269E66" w14:textId="77777777" w:rsidR="007C7191" w:rsidRDefault="007C7191" w:rsidP="004C2513">
      <w:pPr>
        <w:widowControl w:val="0"/>
        <w:ind w:firstLine="2835"/>
        <w:jc w:val="both"/>
        <w:rPr>
          <w:rFonts w:ascii="Arial" w:hAnsi="Arial" w:cs="Arial"/>
          <w:lang w:eastAsia="x-none"/>
        </w:rPr>
      </w:pPr>
      <w:r>
        <w:rPr>
          <w:rFonts w:ascii="Arial" w:hAnsi="Arial" w:cs="Arial"/>
          <w:lang w:eastAsia="x-none"/>
        </w:rPr>
        <w:t>Em suas disposições gerais</w:t>
      </w:r>
      <w:r w:rsidR="00197D7D">
        <w:rPr>
          <w:rFonts w:ascii="Arial" w:hAnsi="Arial" w:cs="Arial"/>
          <w:lang w:eastAsia="x-none"/>
        </w:rPr>
        <w:t>, a MP n. 792/17 traz relevantes diretrizes relacionadas ao Plano de Demissão Voluntária, à jornada de trabalho reduzida com remuneração proporcional e à licença</w:t>
      </w:r>
      <w:r w:rsidR="00AF26F1">
        <w:rPr>
          <w:rFonts w:ascii="Arial" w:hAnsi="Arial" w:cs="Arial"/>
          <w:lang w:eastAsia="x-none"/>
        </w:rPr>
        <w:t xml:space="preserve"> incentivada</w:t>
      </w:r>
      <w:r w:rsidR="00197D7D">
        <w:rPr>
          <w:rFonts w:ascii="Arial" w:hAnsi="Arial" w:cs="Arial"/>
          <w:lang w:eastAsia="x-none"/>
        </w:rPr>
        <w:t xml:space="preserve"> sem remuneração.</w:t>
      </w:r>
    </w:p>
    <w:p w14:paraId="6E976D9E" w14:textId="77777777" w:rsidR="00197D7D" w:rsidRDefault="00197D7D" w:rsidP="004C2513">
      <w:pPr>
        <w:widowControl w:val="0"/>
        <w:ind w:firstLine="2835"/>
        <w:jc w:val="both"/>
        <w:rPr>
          <w:rFonts w:ascii="Arial" w:hAnsi="Arial" w:cs="Arial"/>
          <w:lang w:eastAsia="x-none"/>
        </w:rPr>
      </w:pPr>
    </w:p>
    <w:p w14:paraId="425539F0" w14:textId="77777777" w:rsidR="00197D7D" w:rsidRDefault="00AF26F1" w:rsidP="00AF26F1">
      <w:pPr>
        <w:widowControl w:val="0"/>
        <w:ind w:firstLine="2835"/>
        <w:jc w:val="both"/>
        <w:rPr>
          <w:rFonts w:ascii="Arial" w:hAnsi="Arial" w:cs="Arial"/>
          <w:lang w:eastAsia="x-none"/>
        </w:rPr>
      </w:pPr>
      <w:r>
        <w:rPr>
          <w:rFonts w:ascii="Arial" w:hAnsi="Arial" w:cs="Arial"/>
          <w:lang w:eastAsia="x-none"/>
        </w:rPr>
        <w:t>Acerca da indenização do PDV e do “incentivo” da licença sem remuneração não estão sujeitos à incidência do imposto sobre a renda e à incidência de contribuição aos regimes previdenciários dos servidores públicos.</w:t>
      </w:r>
    </w:p>
    <w:p w14:paraId="5A9C899F" w14:textId="77777777" w:rsidR="00AF26F1" w:rsidRDefault="00AF26F1" w:rsidP="00AF26F1">
      <w:pPr>
        <w:widowControl w:val="0"/>
        <w:ind w:firstLine="2835"/>
        <w:jc w:val="both"/>
        <w:rPr>
          <w:rFonts w:ascii="Arial" w:hAnsi="Arial" w:cs="Arial"/>
          <w:lang w:eastAsia="x-none"/>
        </w:rPr>
      </w:pPr>
    </w:p>
    <w:p w14:paraId="42588602" w14:textId="77777777" w:rsidR="00AF26F1" w:rsidRDefault="00AF26F1" w:rsidP="00AF26F1">
      <w:pPr>
        <w:widowControl w:val="0"/>
        <w:ind w:firstLine="2835"/>
        <w:jc w:val="both"/>
        <w:rPr>
          <w:rFonts w:ascii="Arial" w:hAnsi="Arial" w:cs="Arial"/>
          <w:lang w:eastAsia="x-none"/>
        </w:rPr>
      </w:pPr>
      <w:r>
        <w:rPr>
          <w:rFonts w:ascii="Arial" w:hAnsi="Arial" w:cs="Arial"/>
          <w:lang w:eastAsia="x-none"/>
        </w:rPr>
        <w:t>Nas hipóteses de concessão de redução de jornada de trabalho com remuneração proporcional e de licença incentivada sem remuneração, se o servidor ocupar cargo de provimento em comissão ou exercer função de direção, chefia ou assessoramento, a MP n. 792/17</w:t>
      </w:r>
      <w:r w:rsidR="00812FA0">
        <w:rPr>
          <w:rFonts w:ascii="Arial" w:hAnsi="Arial" w:cs="Arial"/>
          <w:lang w:eastAsia="x-none"/>
        </w:rPr>
        <w:t xml:space="preserve"> determina </w:t>
      </w:r>
      <w:r w:rsidR="00640170">
        <w:rPr>
          <w:rFonts w:ascii="Arial" w:hAnsi="Arial" w:cs="Arial"/>
          <w:lang w:eastAsia="x-none"/>
        </w:rPr>
        <w:t>a exoneração ou dispensa.</w:t>
      </w:r>
    </w:p>
    <w:p w14:paraId="5919CE1F" w14:textId="77777777" w:rsidR="00640170" w:rsidRDefault="00640170" w:rsidP="00AF26F1">
      <w:pPr>
        <w:widowControl w:val="0"/>
        <w:ind w:firstLine="2835"/>
        <w:jc w:val="both"/>
        <w:rPr>
          <w:rFonts w:ascii="Arial" w:hAnsi="Arial" w:cs="Arial"/>
          <w:lang w:eastAsia="x-none"/>
        </w:rPr>
      </w:pPr>
    </w:p>
    <w:p w14:paraId="259FB8FF" w14:textId="5624E348" w:rsidR="004B75A6" w:rsidRDefault="004B75A6" w:rsidP="004B75A6">
      <w:pPr>
        <w:widowControl w:val="0"/>
        <w:ind w:firstLine="2835"/>
        <w:jc w:val="both"/>
        <w:rPr>
          <w:rFonts w:ascii="Arial" w:hAnsi="Arial" w:cs="Arial"/>
        </w:rPr>
      </w:pPr>
      <w:r>
        <w:rPr>
          <w:rFonts w:ascii="Arial" w:hAnsi="Arial" w:cs="Arial"/>
        </w:rPr>
        <w:t>P</w:t>
      </w:r>
      <w:r w:rsidR="00D33DB2">
        <w:rPr>
          <w:rFonts w:ascii="Arial" w:hAnsi="Arial" w:cs="Arial"/>
        </w:rPr>
        <w:t xml:space="preserve">or derradeiro, </w:t>
      </w:r>
      <w:r w:rsidR="00184B93">
        <w:rPr>
          <w:rFonts w:ascii="Arial" w:hAnsi="Arial" w:cs="Arial"/>
        </w:rPr>
        <w:t>destaca-se</w:t>
      </w:r>
      <w:r w:rsidR="00D33DB2">
        <w:rPr>
          <w:rFonts w:ascii="Arial" w:hAnsi="Arial" w:cs="Arial"/>
        </w:rPr>
        <w:t xml:space="preserve"> que </w:t>
      </w:r>
      <w:r>
        <w:rPr>
          <w:rFonts w:ascii="Arial" w:hAnsi="Arial" w:cs="Arial"/>
        </w:rPr>
        <w:t xml:space="preserve">a </w:t>
      </w:r>
      <w:r w:rsidRPr="004B75A6">
        <w:rPr>
          <w:rFonts w:ascii="Arial" w:hAnsi="Arial" w:cs="Arial"/>
        </w:rPr>
        <w:t>MP</w:t>
      </w:r>
      <w:r>
        <w:rPr>
          <w:rFonts w:ascii="Arial" w:hAnsi="Arial" w:cs="Arial"/>
        </w:rPr>
        <w:t xml:space="preserve"> n. 792/17 autoriza</w:t>
      </w:r>
      <w:r w:rsidR="00184B93">
        <w:rPr>
          <w:rFonts w:ascii="Arial" w:hAnsi="Arial" w:cs="Arial"/>
        </w:rPr>
        <w:t xml:space="preserve"> a</w:t>
      </w:r>
      <w:r w:rsidR="00177960">
        <w:rPr>
          <w:rFonts w:ascii="Arial" w:hAnsi="Arial" w:cs="Arial"/>
        </w:rPr>
        <w:t xml:space="preserve">s entidades fechadas de previdência privada e </w:t>
      </w:r>
      <w:r w:rsidR="00184B93">
        <w:rPr>
          <w:rFonts w:ascii="Arial" w:hAnsi="Arial" w:cs="Arial"/>
        </w:rPr>
        <w:t>a</w:t>
      </w:r>
      <w:r w:rsidR="00177960">
        <w:rPr>
          <w:rFonts w:ascii="Arial" w:hAnsi="Arial" w:cs="Arial"/>
        </w:rPr>
        <w:t>s operadoras d</w:t>
      </w:r>
      <w:r w:rsidR="00D9207F">
        <w:rPr>
          <w:rFonts w:ascii="Arial" w:hAnsi="Arial" w:cs="Arial"/>
        </w:rPr>
        <w:t>e planos de saúde a</w:t>
      </w:r>
      <w:r w:rsidR="00177960">
        <w:rPr>
          <w:rFonts w:ascii="Arial" w:hAnsi="Arial" w:cs="Arial"/>
        </w:rPr>
        <w:t xml:space="preserve"> </w:t>
      </w:r>
      <w:r w:rsidR="00AF2D82">
        <w:rPr>
          <w:rFonts w:ascii="Arial" w:hAnsi="Arial" w:cs="Arial"/>
        </w:rPr>
        <w:t xml:space="preserve">manter, como filiados, os servidores que aderirem ao PDV e à licença </w:t>
      </w:r>
      <w:r w:rsidR="00FB7A97">
        <w:rPr>
          <w:rFonts w:ascii="Arial" w:hAnsi="Arial" w:cs="Arial"/>
        </w:rPr>
        <w:t xml:space="preserve">incentivada </w:t>
      </w:r>
      <w:r w:rsidR="00AF2D82">
        <w:rPr>
          <w:rFonts w:ascii="Arial" w:hAnsi="Arial" w:cs="Arial"/>
        </w:rPr>
        <w:t xml:space="preserve">sem remuneração, mediante condições a serem </w:t>
      </w:r>
      <w:r w:rsidR="00AF2D82">
        <w:rPr>
          <w:rFonts w:ascii="Arial" w:hAnsi="Arial" w:cs="Arial"/>
          <w:u w:val="single"/>
        </w:rPr>
        <w:t>repactuadas</w:t>
      </w:r>
      <w:r w:rsidR="00AF2D82">
        <w:rPr>
          <w:rFonts w:ascii="Arial" w:hAnsi="Arial" w:cs="Arial"/>
        </w:rPr>
        <w:t xml:space="preserve"> entre as partes</w:t>
      </w:r>
      <w:r w:rsidR="00184B93">
        <w:rPr>
          <w:rFonts w:ascii="Arial" w:hAnsi="Arial" w:cs="Arial"/>
        </w:rPr>
        <w:t>.</w:t>
      </w:r>
      <w:r w:rsidR="00D9207F">
        <w:rPr>
          <w:rFonts w:ascii="Arial" w:hAnsi="Arial" w:cs="Arial"/>
        </w:rPr>
        <w:t xml:space="preserve"> Trata-se, como dito, de autorização, ou seja, não há obrigatoriedade dessa manutenção.</w:t>
      </w:r>
    </w:p>
    <w:p w14:paraId="7B88D657" w14:textId="77777777" w:rsidR="00287677" w:rsidRDefault="00287677" w:rsidP="00373E72">
      <w:pPr>
        <w:widowControl w:val="0"/>
        <w:jc w:val="both"/>
        <w:rPr>
          <w:rFonts w:ascii="Arial" w:hAnsi="Arial" w:cs="Arial"/>
          <w:lang w:eastAsia="x-none"/>
        </w:rPr>
      </w:pPr>
    </w:p>
    <w:p w14:paraId="4B93C14A" w14:textId="77777777" w:rsidR="00FF3241" w:rsidRDefault="00287677" w:rsidP="00287677">
      <w:pPr>
        <w:pStyle w:val="ESC-Titulo2"/>
        <w:numPr>
          <w:ilvl w:val="0"/>
          <w:numId w:val="0"/>
        </w:numPr>
        <w:ind w:left="1701" w:hanging="1701"/>
        <w:jc w:val="center"/>
        <w:rPr>
          <w:lang w:val="pt-BR"/>
        </w:rPr>
      </w:pPr>
      <w:r>
        <w:rPr>
          <w:lang w:val="pt-BR"/>
        </w:rPr>
        <w:t>Conclusões</w:t>
      </w:r>
    </w:p>
    <w:p w14:paraId="7E6B0D1E" w14:textId="77777777" w:rsidR="00287677" w:rsidRDefault="00287677" w:rsidP="00FF3241">
      <w:pPr>
        <w:jc w:val="both"/>
        <w:rPr>
          <w:rFonts w:ascii="Arial" w:hAnsi="Arial" w:cs="Arial"/>
          <w:lang w:eastAsia="x-none"/>
        </w:rPr>
      </w:pPr>
    </w:p>
    <w:p w14:paraId="6BE344E9" w14:textId="77777777" w:rsidR="00FF3241" w:rsidRDefault="006F5F83" w:rsidP="006F5F83">
      <w:pPr>
        <w:ind w:firstLine="2835"/>
        <w:jc w:val="both"/>
        <w:rPr>
          <w:rFonts w:ascii="Arial" w:hAnsi="Arial" w:cs="Arial"/>
          <w:lang w:eastAsia="x-none"/>
        </w:rPr>
      </w:pPr>
      <w:r>
        <w:rPr>
          <w:rFonts w:ascii="Arial" w:hAnsi="Arial" w:cs="Arial"/>
          <w:lang w:eastAsia="x-none"/>
        </w:rPr>
        <w:t>Considerando</w:t>
      </w:r>
      <w:r w:rsidR="001C068D">
        <w:rPr>
          <w:rFonts w:ascii="Arial" w:hAnsi="Arial" w:cs="Arial"/>
          <w:lang w:eastAsia="x-none"/>
        </w:rPr>
        <w:t xml:space="preserve"> que a Medida Provisória n. 792/17 instituiu o Programa de Desligamento Voluntário – PDV, a jornada de trabalho reduzida com remuneração proporcional e a licença sem remuneração com pagamento de incentivo em pecúnia para os servidores públicos ocupantes de cargos </w:t>
      </w:r>
      <w:r w:rsidR="007E33E4">
        <w:rPr>
          <w:rFonts w:ascii="Arial" w:hAnsi="Arial" w:cs="Arial"/>
          <w:lang w:eastAsia="x-none"/>
        </w:rPr>
        <w:t xml:space="preserve">de provimento </w:t>
      </w:r>
      <w:r w:rsidR="001C068D">
        <w:rPr>
          <w:rFonts w:ascii="Arial" w:hAnsi="Arial" w:cs="Arial"/>
          <w:lang w:eastAsia="x-none"/>
        </w:rPr>
        <w:t>efetivo da Administração Pública federal direta, autárquica e funcional no âmbito do Poder Executivo,</w:t>
      </w:r>
      <w:r>
        <w:rPr>
          <w:rFonts w:ascii="Arial" w:hAnsi="Arial" w:cs="Arial"/>
          <w:lang w:eastAsia="x-none"/>
        </w:rPr>
        <w:t xml:space="preserve"> faz-se pertinente concluir que:</w:t>
      </w:r>
    </w:p>
    <w:p w14:paraId="08D79928" w14:textId="77777777" w:rsidR="00431DD2" w:rsidRDefault="00431DD2" w:rsidP="004345B1">
      <w:pPr>
        <w:ind w:firstLine="2835"/>
        <w:jc w:val="both"/>
        <w:rPr>
          <w:rFonts w:ascii="Arial" w:hAnsi="Arial" w:cs="Arial"/>
          <w:lang w:eastAsia="x-none"/>
        </w:rPr>
      </w:pPr>
    </w:p>
    <w:p w14:paraId="521B4668" w14:textId="77777777" w:rsidR="004345B1" w:rsidRDefault="00D9597D" w:rsidP="001C068D">
      <w:pPr>
        <w:ind w:firstLine="2835"/>
        <w:jc w:val="both"/>
        <w:rPr>
          <w:rFonts w:ascii="Arial" w:hAnsi="Arial" w:cs="Arial"/>
        </w:rPr>
      </w:pPr>
      <w:r>
        <w:rPr>
          <w:rFonts w:ascii="Arial" w:hAnsi="Arial" w:cs="Arial"/>
          <w:lang w:eastAsia="x-none"/>
        </w:rPr>
        <w:t xml:space="preserve">- </w:t>
      </w:r>
      <w:r w:rsidR="001C068D">
        <w:rPr>
          <w:rFonts w:ascii="Arial" w:hAnsi="Arial" w:cs="Arial"/>
          <w:lang w:eastAsia="x-none"/>
        </w:rPr>
        <w:t xml:space="preserve">Através de espécie normativa imprópria – posto que as Medidas Provisórias se destinam a regulamentar situações de relevância e urgência –, </w:t>
      </w:r>
      <w:r w:rsidR="001E68B8">
        <w:rPr>
          <w:rFonts w:ascii="Arial" w:hAnsi="Arial" w:cs="Arial"/>
          <w:lang w:eastAsia="x-none"/>
        </w:rPr>
        <w:t xml:space="preserve">a MP n. 792/17 implementa política de gestão de recursos humanos pautada na precarização do quadro funcional </w:t>
      </w:r>
      <w:r w:rsidR="001C068D">
        <w:rPr>
          <w:rFonts w:ascii="Arial" w:hAnsi="Arial" w:cs="Arial"/>
          <w:lang w:eastAsia="x-none"/>
        </w:rPr>
        <w:t>composto exclusivamente por servidores públicos</w:t>
      </w:r>
      <w:r w:rsidR="001E68B8">
        <w:rPr>
          <w:rFonts w:ascii="Arial" w:hAnsi="Arial" w:cs="Arial"/>
          <w:lang w:eastAsia="x-none"/>
        </w:rPr>
        <w:t xml:space="preserve"> ocupantes de cargos</w:t>
      </w:r>
      <w:r w:rsidR="009F51FB">
        <w:rPr>
          <w:rFonts w:ascii="Arial" w:hAnsi="Arial" w:cs="Arial"/>
        </w:rPr>
        <w:t xml:space="preserve"> de provimento efetivo.</w:t>
      </w:r>
    </w:p>
    <w:p w14:paraId="7B68EA6E" w14:textId="77777777" w:rsidR="002F6362" w:rsidRDefault="002F6362" w:rsidP="004345B1">
      <w:pPr>
        <w:ind w:firstLine="2835"/>
        <w:jc w:val="both"/>
        <w:rPr>
          <w:rFonts w:ascii="Arial" w:hAnsi="Arial" w:cs="Arial"/>
        </w:rPr>
      </w:pPr>
    </w:p>
    <w:p w14:paraId="02F67853" w14:textId="77777777" w:rsidR="002F6362" w:rsidRDefault="002F6362" w:rsidP="002F6362">
      <w:pPr>
        <w:ind w:firstLine="2835"/>
        <w:jc w:val="both"/>
        <w:rPr>
          <w:rFonts w:ascii="Arial" w:hAnsi="Arial" w:cs="Arial"/>
        </w:rPr>
      </w:pPr>
      <w:r>
        <w:rPr>
          <w:rFonts w:ascii="Arial" w:hAnsi="Arial" w:cs="Arial"/>
        </w:rPr>
        <w:t xml:space="preserve">- No que se refere ao PDV, a MP n. 792/17 consigna que </w:t>
      </w:r>
      <w:r>
        <w:rPr>
          <w:rFonts w:ascii="Arial" w:hAnsi="Arial" w:cs="Arial"/>
          <w:i/>
        </w:rPr>
        <w:t>a adesão ao PDV configura a intenção do servidor de rompimento do vínculo funcional com a administração pública federal, que se efetivará com o ato de exoneração</w:t>
      </w:r>
      <w:r>
        <w:rPr>
          <w:rFonts w:ascii="Arial" w:hAnsi="Arial" w:cs="Arial"/>
        </w:rPr>
        <w:t>.</w:t>
      </w:r>
    </w:p>
    <w:p w14:paraId="4472AD18" w14:textId="77777777" w:rsidR="00D9597D" w:rsidRDefault="00D9597D" w:rsidP="002F6362">
      <w:pPr>
        <w:ind w:firstLine="2835"/>
        <w:jc w:val="both"/>
        <w:rPr>
          <w:rFonts w:ascii="Arial" w:hAnsi="Arial" w:cs="Arial"/>
        </w:rPr>
      </w:pPr>
    </w:p>
    <w:p w14:paraId="7E673A40" w14:textId="77777777" w:rsidR="00D9597D" w:rsidRDefault="003B3ECB" w:rsidP="002F6362">
      <w:pPr>
        <w:ind w:firstLine="2835"/>
        <w:jc w:val="both"/>
        <w:rPr>
          <w:rFonts w:ascii="Arial" w:hAnsi="Arial" w:cs="Arial"/>
        </w:rPr>
      </w:pPr>
      <w:r>
        <w:rPr>
          <w:rFonts w:ascii="Arial" w:hAnsi="Arial" w:cs="Arial"/>
        </w:rPr>
        <w:t>Ocorre que a norma não dispõe acerca da abrangência do PDV (escolha de órgãos e cidades de lotação, idade, cargos e carreiras), dos períodos de adesão, da forma pela qual dar-se-á o pagamento do “incentivo” (se integralmente ou em parcelas mensais) e até mesmo sobre o prazo máximo para a sua quitação, outorgando ao Ministério do Planejamento a competência para fazê-lo.</w:t>
      </w:r>
    </w:p>
    <w:p w14:paraId="5932937F" w14:textId="77777777" w:rsidR="00D9597D" w:rsidRDefault="00D9597D" w:rsidP="002F6362">
      <w:pPr>
        <w:ind w:firstLine="2835"/>
        <w:jc w:val="both"/>
        <w:rPr>
          <w:rFonts w:ascii="Arial" w:hAnsi="Arial" w:cs="Arial"/>
        </w:rPr>
      </w:pPr>
    </w:p>
    <w:p w14:paraId="04515EDC" w14:textId="77777777" w:rsidR="00D9597D" w:rsidRDefault="001859DB" w:rsidP="002F6362">
      <w:pPr>
        <w:ind w:firstLine="2835"/>
        <w:jc w:val="both"/>
        <w:rPr>
          <w:rFonts w:ascii="Arial" w:hAnsi="Arial" w:cs="Arial"/>
        </w:rPr>
      </w:pPr>
      <w:r>
        <w:rPr>
          <w:rFonts w:ascii="Arial" w:hAnsi="Arial" w:cs="Arial"/>
        </w:rPr>
        <w:t>Não se olvida</w:t>
      </w:r>
      <w:r w:rsidR="00205F62">
        <w:rPr>
          <w:rFonts w:ascii="Arial" w:hAnsi="Arial" w:cs="Arial"/>
        </w:rPr>
        <w:t xml:space="preserve">, à medida que a </w:t>
      </w:r>
      <w:r w:rsidR="00DE3216">
        <w:rPr>
          <w:rFonts w:ascii="Arial" w:hAnsi="Arial" w:cs="Arial"/>
        </w:rPr>
        <w:t>ruptura do vínculo funcional com a União</w:t>
      </w:r>
      <w:r w:rsidR="00205F62">
        <w:rPr>
          <w:rFonts w:ascii="Arial" w:hAnsi="Arial" w:cs="Arial"/>
        </w:rPr>
        <w:t xml:space="preserve"> importa na perda dos direitos previdenciários decorrentes do RPPS, que, </w:t>
      </w:r>
      <w:r w:rsidR="00AB5AB4">
        <w:rPr>
          <w:rFonts w:ascii="Arial" w:hAnsi="Arial" w:cs="Arial"/>
        </w:rPr>
        <w:t>independentemente da data de ingresso do servidor público no</w:t>
      </w:r>
      <w:r w:rsidR="00DE3216">
        <w:rPr>
          <w:rFonts w:ascii="Arial" w:hAnsi="Arial" w:cs="Arial"/>
        </w:rPr>
        <w:t xml:space="preserve"> serviço público</w:t>
      </w:r>
      <w:r w:rsidR="00AB5AB4">
        <w:rPr>
          <w:rFonts w:ascii="Arial" w:hAnsi="Arial" w:cs="Arial"/>
        </w:rPr>
        <w:t>, a sua exclusão do RPPS mediante a adesão ao PDV importará em prejuízos financeiros.</w:t>
      </w:r>
    </w:p>
    <w:p w14:paraId="40B0CABB" w14:textId="77777777" w:rsidR="00E66F49" w:rsidRDefault="00E66F49" w:rsidP="002F6362">
      <w:pPr>
        <w:ind w:firstLine="2835"/>
        <w:jc w:val="both"/>
        <w:rPr>
          <w:rFonts w:ascii="Arial" w:hAnsi="Arial" w:cs="Arial"/>
          <w:lang w:eastAsia="x-none"/>
        </w:rPr>
      </w:pPr>
    </w:p>
    <w:p w14:paraId="595E333C" w14:textId="21F5414D" w:rsidR="00A90B88" w:rsidRDefault="00A8100F" w:rsidP="002F6362">
      <w:pPr>
        <w:ind w:firstLine="2835"/>
        <w:jc w:val="both"/>
        <w:rPr>
          <w:rFonts w:ascii="Arial" w:hAnsi="Arial" w:cs="Arial"/>
        </w:rPr>
      </w:pPr>
      <w:r>
        <w:rPr>
          <w:rFonts w:ascii="Arial" w:hAnsi="Arial" w:cs="Arial"/>
          <w:lang w:eastAsia="x-none"/>
        </w:rPr>
        <w:t>Sobressalta</w:t>
      </w:r>
      <w:r w:rsidR="00D350DD">
        <w:rPr>
          <w:rFonts w:ascii="Arial" w:hAnsi="Arial" w:cs="Arial"/>
          <w:lang w:eastAsia="x-none"/>
        </w:rPr>
        <w:t>, nesse contexto,</w:t>
      </w:r>
      <w:r w:rsidR="00EE5D9A">
        <w:rPr>
          <w:rFonts w:ascii="Arial" w:hAnsi="Arial" w:cs="Arial"/>
          <w:lang w:eastAsia="x-none"/>
        </w:rPr>
        <w:t xml:space="preserve"> </w:t>
      </w:r>
      <w:r w:rsidR="00CC43C7">
        <w:rPr>
          <w:rFonts w:ascii="Arial" w:hAnsi="Arial" w:cs="Arial"/>
          <w:lang w:eastAsia="x-none"/>
        </w:rPr>
        <w:t>que as maiores perdas ser</w:t>
      </w:r>
      <w:r w:rsidR="00CA5081">
        <w:rPr>
          <w:rFonts w:ascii="Arial" w:hAnsi="Arial" w:cs="Arial"/>
          <w:lang w:eastAsia="x-none"/>
        </w:rPr>
        <w:t>ão impostas aos servidores que deixarão de fazer jus às garantias da integralidade (que permite a percepção da aposentadoria em valor igual a remuneração da inativação</w:t>
      </w:r>
      <w:r w:rsidR="00D9207F">
        <w:rPr>
          <w:rFonts w:ascii="Arial" w:hAnsi="Arial" w:cs="Arial"/>
          <w:lang w:eastAsia="x-none"/>
        </w:rPr>
        <w:t>, excluídas as parcelas indenizatórias e temporárias</w:t>
      </w:r>
      <w:r w:rsidR="00CA5081">
        <w:rPr>
          <w:rFonts w:ascii="Arial" w:hAnsi="Arial" w:cs="Arial"/>
          <w:lang w:eastAsia="x-none"/>
        </w:rPr>
        <w:t xml:space="preserve">) e da paridade (que assegura os mesmos </w:t>
      </w:r>
      <w:r w:rsidR="00CA5081">
        <w:rPr>
          <w:rFonts w:ascii="Arial" w:hAnsi="Arial" w:cs="Arial"/>
        </w:rPr>
        <w:t>reajustes aplicados aos servidores ativos).</w:t>
      </w:r>
    </w:p>
    <w:p w14:paraId="0DE073B2" w14:textId="77777777" w:rsidR="00CA5081" w:rsidRDefault="00CA5081" w:rsidP="002F6362">
      <w:pPr>
        <w:ind w:firstLine="2835"/>
        <w:jc w:val="both"/>
        <w:rPr>
          <w:rFonts w:ascii="Arial" w:hAnsi="Arial" w:cs="Arial"/>
        </w:rPr>
      </w:pPr>
    </w:p>
    <w:p w14:paraId="76C3208B" w14:textId="77777777" w:rsidR="00B26050" w:rsidRDefault="00B26050" w:rsidP="00B26050">
      <w:pPr>
        <w:ind w:firstLine="2835"/>
        <w:jc w:val="both"/>
        <w:rPr>
          <w:rFonts w:ascii="Arial" w:hAnsi="Arial" w:cs="Arial"/>
          <w:lang w:eastAsia="x-none"/>
        </w:rPr>
      </w:pPr>
      <w:r>
        <w:rPr>
          <w:rFonts w:ascii="Arial" w:hAnsi="Arial" w:cs="Arial"/>
        </w:rPr>
        <w:t xml:space="preserve">- Sobre a jornada reduzida com remuneração proporcional, tem-se que a MP </w:t>
      </w:r>
      <w:r>
        <w:rPr>
          <w:rFonts w:ascii="Arial" w:hAnsi="Arial" w:cs="Arial"/>
          <w:lang w:eastAsia="x-none"/>
        </w:rPr>
        <w:t xml:space="preserve">n. 792/17 faculta aos servidores – que não estão sujeitos a duração de trabalho diferenciada por lei especial – a possibilidade de redução da jornada semanal de trabalho de 40 horas para 30 ou 20 horas – e respectivas jornadas diárias fixadas em 6 ou 4 horas – </w:t>
      </w:r>
      <w:r>
        <w:rPr>
          <w:rFonts w:ascii="Arial" w:hAnsi="Arial" w:cs="Arial"/>
          <w:u w:val="single"/>
          <w:lang w:eastAsia="x-none"/>
        </w:rPr>
        <w:t>mediante redução proporcional da remuneração</w:t>
      </w:r>
      <w:r>
        <w:rPr>
          <w:rFonts w:ascii="Arial" w:hAnsi="Arial" w:cs="Arial"/>
          <w:lang w:eastAsia="x-none"/>
        </w:rPr>
        <w:t>.</w:t>
      </w:r>
    </w:p>
    <w:p w14:paraId="36C46D22" w14:textId="77777777" w:rsidR="00CA5081" w:rsidRDefault="00CA5081" w:rsidP="002F6362">
      <w:pPr>
        <w:ind w:firstLine="2835"/>
        <w:jc w:val="both"/>
        <w:rPr>
          <w:rFonts w:ascii="Arial" w:hAnsi="Arial" w:cs="Arial"/>
          <w:lang w:eastAsia="x-none"/>
        </w:rPr>
      </w:pPr>
    </w:p>
    <w:p w14:paraId="289B75EA" w14:textId="77777777" w:rsidR="00DC5881" w:rsidRDefault="00185636" w:rsidP="00185636">
      <w:pPr>
        <w:ind w:firstLine="2835"/>
        <w:jc w:val="both"/>
        <w:rPr>
          <w:rFonts w:ascii="Arial" w:hAnsi="Arial" w:cs="Arial"/>
          <w:lang w:eastAsia="x-none"/>
        </w:rPr>
      </w:pPr>
      <w:r>
        <w:rPr>
          <w:rFonts w:ascii="Arial" w:hAnsi="Arial" w:cs="Arial"/>
          <w:lang w:eastAsia="x-none"/>
        </w:rPr>
        <w:t xml:space="preserve">Nesse contexto, está assegurado o pagamento de um </w:t>
      </w:r>
      <w:r w:rsidRPr="00185636">
        <w:rPr>
          <w:rFonts w:ascii="Arial" w:hAnsi="Arial" w:cs="Arial"/>
          <w:i/>
          <w:lang w:eastAsia="x-none"/>
        </w:rPr>
        <w:t>adicional de meia hora diária</w:t>
      </w:r>
      <w:r>
        <w:rPr>
          <w:rFonts w:ascii="Arial" w:hAnsi="Arial" w:cs="Arial"/>
          <w:lang w:eastAsia="x-none"/>
        </w:rPr>
        <w:t xml:space="preserve">, cuja forma de cálculo e o período de duração devem ser regulamentados em ato do Ministério do Planejamento. Esta assegurado, ainda, o exercício de outra atividade pública </w:t>
      </w:r>
      <w:r w:rsidR="003B7BC6">
        <w:rPr>
          <w:rFonts w:ascii="Arial" w:hAnsi="Arial" w:cs="Arial"/>
          <w:lang w:eastAsia="x-none"/>
        </w:rPr>
        <w:t>(na forma d</w:t>
      </w:r>
      <w:r>
        <w:rPr>
          <w:rFonts w:ascii="Arial" w:hAnsi="Arial" w:cs="Arial"/>
          <w:lang w:eastAsia="x-none"/>
        </w:rPr>
        <w:t>o</w:t>
      </w:r>
      <w:r w:rsidR="00DC5881">
        <w:rPr>
          <w:rFonts w:ascii="Arial" w:hAnsi="Arial" w:cs="Arial"/>
          <w:lang w:eastAsia="x-none"/>
        </w:rPr>
        <w:t xml:space="preserve"> art. 37, XVI</w:t>
      </w:r>
      <w:r w:rsidR="002B1DBB">
        <w:rPr>
          <w:rFonts w:ascii="Arial" w:hAnsi="Arial" w:cs="Arial"/>
          <w:lang w:eastAsia="x-none"/>
        </w:rPr>
        <w:t xml:space="preserve"> e XVII</w:t>
      </w:r>
      <w:r w:rsidR="00DC5881">
        <w:rPr>
          <w:rFonts w:ascii="Arial" w:hAnsi="Arial" w:cs="Arial"/>
          <w:lang w:eastAsia="x-none"/>
        </w:rPr>
        <w:t>, da CF) ou privada.</w:t>
      </w:r>
    </w:p>
    <w:p w14:paraId="6F074D33" w14:textId="77777777" w:rsidR="00185636" w:rsidRDefault="00185636" w:rsidP="00185636">
      <w:pPr>
        <w:ind w:firstLine="2835"/>
        <w:jc w:val="both"/>
        <w:rPr>
          <w:rFonts w:ascii="Arial" w:hAnsi="Arial" w:cs="Arial"/>
          <w:lang w:eastAsia="x-none"/>
        </w:rPr>
      </w:pPr>
    </w:p>
    <w:p w14:paraId="06298A67" w14:textId="7DEA349C" w:rsidR="00100374" w:rsidRDefault="00DB1A43" w:rsidP="002F6362">
      <w:pPr>
        <w:ind w:firstLine="2835"/>
        <w:jc w:val="both"/>
        <w:rPr>
          <w:rFonts w:ascii="Arial" w:hAnsi="Arial" w:cs="Arial"/>
          <w:lang w:eastAsia="x-none"/>
        </w:rPr>
      </w:pPr>
      <w:r>
        <w:rPr>
          <w:rFonts w:ascii="Arial" w:hAnsi="Arial" w:cs="Arial"/>
          <w:lang w:eastAsia="x-none"/>
        </w:rPr>
        <w:t xml:space="preserve">Imprescindível destacar que a </w:t>
      </w:r>
      <w:r w:rsidR="00100374">
        <w:rPr>
          <w:rFonts w:ascii="Arial" w:hAnsi="Arial" w:cs="Arial"/>
          <w:lang w:eastAsia="x-none"/>
        </w:rPr>
        <w:t xml:space="preserve">redução da jornada de trabalho com remuneração proporcional, bem como a sua manutenção </w:t>
      </w:r>
      <w:r w:rsidR="00D9207F">
        <w:rPr>
          <w:rFonts w:ascii="Arial" w:hAnsi="Arial" w:cs="Arial"/>
          <w:lang w:eastAsia="x-none"/>
        </w:rPr>
        <w:t>ou reversão, está condicionada à</w:t>
      </w:r>
      <w:r w:rsidR="00100374">
        <w:rPr>
          <w:rFonts w:ascii="Arial" w:hAnsi="Arial" w:cs="Arial"/>
          <w:lang w:eastAsia="x-none"/>
        </w:rPr>
        <w:t xml:space="preserve"> existência de </w:t>
      </w:r>
      <w:r w:rsidR="00100374">
        <w:rPr>
          <w:rFonts w:ascii="Arial" w:hAnsi="Arial" w:cs="Arial"/>
          <w:i/>
          <w:lang w:eastAsia="x-none"/>
        </w:rPr>
        <w:t>interesse do serviço público</w:t>
      </w:r>
      <w:r w:rsidR="00100374">
        <w:rPr>
          <w:rFonts w:ascii="Arial" w:hAnsi="Arial" w:cs="Arial"/>
          <w:lang w:eastAsia="x-none"/>
        </w:rPr>
        <w:t>, juízo discricionário</w:t>
      </w:r>
      <w:r w:rsidR="00100374" w:rsidRPr="00100374">
        <w:rPr>
          <w:rFonts w:ascii="Arial" w:hAnsi="Arial" w:cs="Arial"/>
          <w:lang w:eastAsia="x-none"/>
        </w:rPr>
        <w:t xml:space="preserve"> </w:t>
      </w:r>
      <w:r w:rsidR="00100374">
        <w:rPr>
          <w:rFonts w:ascii="Arial" w:hAnsi="Arial" w:cs="Arial"/>
          <w:lang w:eastAsia="x-none"/>
        </w:rPr>
        <w:t>a ser exercido pela autoridade máxima do órgão ou entidade a que se vincula o servidor.</w:t>
      </w:r>
    </w:p>
    <w:p w14:paraId="02AF420D" w14:textId="77777777" w:rsidR="00DB1A43" w:rsidRDefault="00DB1A43" w:rsidP="00DB1A43">
      <w:pPr>
        <w:ind w:firstLine="2835"/>
        <w:jc w:val="both"/>
        <w:rPr>
          <w:rFonts w:ascii="Arial" w:hAnsi="Arial" w:cs="Arial"/>
          <w:lang w:eastAsia="x-none"/>
        </w:rPr>
      </w:pPr>
    </w:p>
    <w:p w14:paraId="18859BC8" w14:textId="77777777" w:rsidR="00DB1A43" w:rsidRPr="00FF3241" w:rsidRDefault="00DB1A43" w:rsidP="00C87AFA">
      <w:pPr>
        <w:ind w:firstLine="2835"/>
        <w:jc w:val="both"/>
        <w:rPr>
          <w:rFonts w:ascii="Arial" w:hAnsi="Arial" w:cs="Arial"/>
          <w:lang w:eastAsia="x-none"/>
        </w:rPr>
      </w:pPr>
      <w:r>
        <w:rPr>
          <w:rFonts w:ascii="Arial" w:hAnsi="Arial" w:cs="Arial"/>
          <w:lang w:eastAsia="x-none"/>
        </w:rPr>
        <w:t>- Quanto à licença incentivada sem remuneraç</w:t>
      </w:r>
      <w:r w:rsidR="000B0685">
        <w:rPr>
          <w:rFonts w:ascii="Arial" w:hAnsi="Arial" w:cs="Arial"/>
          <w:lang w:eastAsia="x-none"/>
        </w:rPr>
        <w:t>ão, trata-se de licença na qual o servidor aprovado em estágio probatório poderá,</w:t>
      </w:r>
      <w:r w:rsidR="000B0685">
        <w:rPr>
          <w:rFonts w:ascii="Arial" w:hAnsi="Arial" w:cs="Arial"/>
        </w:rPr>
        <w:t xml:space="preserve"> </w:t>
      </w:r>
      <w:r w:rsidR="00C87AFA">
        <w:rPr>
          <w:rFonts w:ascii="Arial" w:hAnsi="Arial" w:cs="Arial"/>
        </w:rPr>
        <w:t xml:space="preserve">por meio de manifestação de vontade e desde que haja interesse do serviço público, receber “incentivo” pecuniário no </w:t>
      </w:r>
      <w:r w:rsidR="000B0685">
        <w:rPr>
          <w:rFonts w:ascii="Arial" w:hAnsi="Arial" w:cs="Arial"/>
        </w:rPr>
        <w:t>valor equivalente a três vezes a sua remuneração para licenciar-se do cargo durante três anos consecutivos sem direito à remuneração</w:t>
      </w:r>
      <w:r w:rsidR="00C87AFA">
        <w:rPr>
          <w:rFonts w:ascii="Arial" w:hAnsi="Arial" w:cs="Arial"/>
        </w:rPr>
        <w:t>.</w:t>
      </w:r>
    </w:p>
    <w:p w14:paraId="58B5FDD5" w14:textId="77777777" w:rsidR="00DB1A43" w:rsidRDefault="00DB1A43" w:rsidP="002F6362">
      <w:pPr>
        <w:ind w:firstLine="2835"/>
        <w:jc w:val="both"/>
        <w:rPr>
          <w:rFonts w:ascii="Arial" w:hAnsi="Arial" w:cs="Arial"/>
          <w:lang w:eastAsia="x-none"/>
        </w:rPr>
      </w:pPr>
    </w:p>
    <w:p w14:paraId="58D7AB5F" w14:textId="77777777" w:rsidR="006B12C4" w:rsidRDefault="006B12C4" w:rsidP="006B12C4">
      <w:pPr>
        <w:ind w:firstLine="2835"/>
        <w:jc w:val="both"/>
        <w:rPr>
          <w:rFonts w:ascii="Arial" w:hAnsi="Arial" w:cs="Arial"/>
        </w:rPr>
      </w:pPr>
      <w:r>
        <w:rPr>
          <w:rFonts w:ascii="Arial" w:hAnsi="Arial" w:cs="Arial"/>
          <w:lang w:eastAsia="x-none"/>
        </w:rPr>
        <w:t xml:space="preserve">À semelhança da adesão ao PDV e à jornada reduzida, a MP n. 792/17 </w:t>
      </w:r>
      <w:r>
        <w:rPr>
          <w:rFonts w:ascii="Arial" w:hAnsi="Arial" w:cs="Arial"/>
        </w:rPr>
        <w:t>não prevê a forma pela qual dar-se-á o pagamento do “incentivo” pecuniário, outorgando ao Ministério do Planejamento a competência para tanto.</w:t>
      </w:r>
    </w:p>
    <w:p w14:paraId="64D630EE" w14:textId="77777777" w:rsidR="00EC6098" w:rsidRDefault="00EC6098" w:rsidP="006B12C4">
      <w:pPr>
        <w:ind w:firstLine="2835"/>
        <w:jc w:val="both"/>
        <w:rPr>
          <w:rFonts w:ascii="Arial" w:hAnsi="Arial" w:cs="Arial"/>
        </w:rPr>
      </w:pPr>
    </w:p>
    <w:p w14:paraId="081FF700" w14:textId="77777777" w:rsidR="006B12C4" w:rsidRDefault="00EC6098" w:rsidP="00EC6098">
      <w:pPr>
        <w:ind w:firstLine="2835"/>
        <w:jc w:val="both"/>
        <w:rPr>
          <w:rFonts w:ascii="Arial" w:hAnsi="Arial" w:cs="Arial"/>
          <w:lang w:eastAsia="x-none"/>
        </w:rPr>
      </w:pPr>
      <w:r>
        <w:rPr>
          <w:rFonts w:ascii="Arial" w:hAnsi="Arial" w:cs="Arial"/>
        </w:rPr>
        <w:t xml:space="preserve">A interrupção da licença incentivada é vedada sob qualquer justifica e a </w:t>
      </w:r>
      <w:r>
        <w:rPr>
          <w:rFonts w:ascii="Arial" w:hAnsi="Arial" w:cs="Arial"/>
          <w:lang w:eastAsia="x-none"/>
        </w:rPr>
        <w:t>prorrogação por igual período é auto</w:t>
      </w:r>
      <w:r w:rsidR="00212B38">
        <w:rPr>
          <w:rFonts w:ascii="Arial" w:hAnsi="Arial" w:cs="Arial"/>
          <w:lang w:eastAsia="x-none"/>
        </w:rPr>
        <w:t xml:space="preserve">rizada a pedido do servidor ou sob </w:t>
      </w:r>
      <w:r>
        <w:rPr>
          <w:rFonts w:ascii="Arial" w:hAnsi="Arial" w:cs="Arial"/>
          <w:lang w:eastAsia="x-none"/>
        </w:rPr>
        <w:t xml:space="preserve">o interesse público </w:t>
      </w:r>
      <w:r w:rsidR="003270D4">
        <w:rPr>
          <w:rFonts w:ascii="Arial" w:hAnsi="Arial" w:cs="Arial"/>
          <w:lang w:eastAsia="x-none"/>
        </w:rPr>
        <w:t>(hipótese que</w:t>
      </w:r>
      <w:r w:rsidR="00C81B6C">
        <w:rPr>
          <w:rFonts w:ascii="Arial" w:hAnsi="Arial" w:cs="Arial"/>
          <w:lang w:eastAsia="x-none"/>
        </w:rPr>
        <w:t xml:space="preserve"> não </w:t>
      </w:r>
      <w:r w:rsidR="003270D4">
        <w:rPr>
          <w:rFonts w:ascii="Arial" w:hAnsi="Arial" w:cs="Arial"/>
          <w:lang w:eastAsia="x-none"/>
        </w:rPr>
        <w:t xml:space="preserve">exige a concordância </w:t>
      </w:r>
      <w:r w:rsidR="00C81B6C">
        <w:rPr>
          <w:rFonts w:ascii="Arial" w:hAnsi="Arial" w:cs="Arial"/>
          <w:lang w:eastAsia="x-none"/>
        </w:rPr>
        <w:t>do servidor licenciado</w:t>
      </w:r>
      <w:r w:rsidR="003270D4">
        <w:rPr>
          <w:rFonts w:ascii="Arial" w:hAnsi="Arial" w:cs="Arial"/>
          <w:lang w:eastAsia="x-none"/>
        </w:rPr>
        <w:t>).</w:t>
      </w:r>
    </w:p>
    <w:p w14:paraId="4D537AFD" w14:textId="77777777" w:rsidR="00C81DC2" w:rsidRDefault="00C81DC2" w:rsidP="00EC6098">
      <w:pPr>
        <w:ind w:firstLine="2835"/>
        <w:jc w:val="both"/>
        <w:rPr>
          <w:rFonts w:ascii="Arial" w:hAnsi="Arial" w:cs="Arial"/>
          <w:lang w:eastAsia="x-none"/>
        </w:rPr>
      </w:pPr>
    </w:p>
    <w:p w14:paraId="16A21A66" w14:textId="5FB68C2D" w:rsidR="00C81DC2" w:rsidRPr="00982B74" w:rsidRDefault="00C81DC2" w:rsidP="00A80F5E">
      <w:pPr>
        <w:widowControl w:val="0"/>
        <w:ind w:firstLine="2835"/>
        <w:jc w:val="both"/>
        <w:rPr>
          <w:rFonts w:ascii="Arial" w:hAnsi="Arial" w:cs="Arial"/>
          <w:lang w:eastAsia="x-none"/>
        </w:rPr>
      </w:pPr>
      <w:r w:rsidRPr="00982B74">
        <w:rPr>
          <w:rFonts w:ascii="Arial" w:hAnsi="Arial" w:cs="Arial"/>
          <w:lang w:eastAsia="x-none"/>
        </w:rPr>
        <w:t xml:space="preserve">- </w:t>
      </w:r>
      <w:r w:rsidR="00A80F5E" w:rsidRPr="00982B74">
        <w:rPr>
          <w:rFonts w:ascii="Arial" w:hAnsi="Arial" w:cs="Arial"/>
          <w:lang w:eastAsia="x-none"/>
        </w:rPr>
        <w:t>M</w:t>
      </w:r>
      <w:r w:rsidRPr="00982B74">
        <w:rPr>
          <w:rFonts w:ascii="Arial" w:hAnsi="Arial" w:cs="Arial"/>
          <w:lang w:eastAsia="x-none"/>
        </w:rPr>
        <w:t>erece destaque</w:t>
      </w:r>
      <w:r w:rsidR="00A80F5E" w:rsidRPr="00982B74">
        <w:rPr>
          <w:rFonts w:ascii="Arial" w:hAnsi="Arial" w:cs="Arial"/>
          <w:lang w:eastAsia="x-none"/>
        </w:rPr>
        <w:t>, ainda, o fato de</w:t>
      </w:r>
      <w:r w:rsidRPr="00982B74">
        <w:rPr>
          <w:rFonts w:ascii="Arial" w:hAnsi="Arial" w:cs="Arial"/>
          <w:lang w:eastAsia="x-none"/>
        </w:rPr>
        <w:t xml:space="preserve"> que a </w:t>
      </w:r>
      <w:r w:rsidRPr="00982B74">
        <w:rPr>
          <w:rFonts w:ascii="Arial" w:hAnsi="Arial" w:cs="Arial"/>
        </w:rPr>
        <w:t>MP n. 792/17 autoriza as entidades fechadas de previdência privada e as o</w:t>
      </w:r>
      <w:r w:rsidR="0067165A">
        <w:rPr>
          <w:rFonts w:ascii="Arial" w:hAnsi="Arial" w:cs="Arial"/>
        </w:rPr>
        <w:t xml:space="preserve">peradoras de planos de saúde </w:t>
      </w:r>
      <w:r w:rsidRPr="00982B74">
        <w:rPr>
          <w:rFonts w:ascii="Arial" w:hAnsi="Arial" w:cs="Arial"/>
        </w:rPr>
        <w:t xml:space="preserve">a manter, como filiados, os servidores que aderirem ao PDV e à licença </w:t>
      </w:r>
      <w:r w:rsidR="00A80F5E" w:rsidRPr="00982B74">
        <w:rPr>
          <w:rFonts w:ascii="Arial" w:hAnsi="Arial" w:cs="Arial"/>
        </w:rPr>
        <w:t>incentivada</w:t>
      </w:r>
      <w:r w:rsidRPr="00982B74">
        <w:rPr>
          <w:rFonts w:ascii="Arial" w:hAnsi="Arial" w:cs="Arial"/>
        </w:rPr>
        <w:t xml:space="preserve">, mediante condições a serem </w:t>
      </w:r>
      <w:r w:rsidRPr="00982B74">
        <w:rPr>
          <w:rFonts w:ascii="Arial" w:hAnsi="Arial" w:cs="Arial"/>
          <w:u w:val="single"/>
        </w:rPr>
        <w:t>repactuadas</w:t>
      </w:r>
      <w:r w:rsidRPr="00982B74">
        <w:rPr>
          <w:rFonts w:ascii="Arial" w:hAnsi="Arial" w:cs="Arial"/>
        </w:rPr>
        <w:t xml:space="preserve"> entre as partes.</w:t>
      </w:r>
    </w:p>
    <w:p w14:paraId="63DB7067" w14:textId="77777777" w:rsidR="00C81DC2" w:rsidRPr="00982B74" w:rsidRDefault="00C81DC2" w:rsidP="00EC6098">
      <w:pPr>
        <w:ind w:firstLine="2835"/>
        <w:jc w:val="both"/>
        <w:rPr>
          <w:rFonts w:ascii="Arial" w:hAnsi="Arial" w:cs="Arial"/>
          <w:lang w:eastAsia="x-none"/>
        </w:rPr>
      </w:pPr>
    </w:p>
    <w:p w14:paraId="747405D8" w14:textId="77777777" w:rsidR="00A80F5E" w:rsidRDefault="00982B74" w:rsidP="00982B74">
      <w:pPr>
        <w:widowControl w:val="0"/>
        <w:ind w:firstLine="2835"/>
        <w:jc w:val="both"/>
        <w:rPr>
          <w:rFonts w:ascii="Arial" w:hAnsi="Arial" w:cs="Arial"/>
        </w:rPr>
      </w:pPr>
      <w:r w:rsidRPr="00982B74">
        <w:rPr>
          <w:rFonts w:ascii="Arial" w:hAnsi="Arial" w:cs="Arial"/>
        </w:rPr>
        <w:t>Por fim, tem-se que, em se tratando de Medida P</w:t>
      </w:r>
      <w:r w:rsidR="00A80F5E" w:rsidRPr="00982B74">
        <w:rPr>
          <w:rFonts w:ascii="Arial" w:hAnsi="Arial" w:cs="Arial"/>
        </w:rPr>
        <w:t xml:space="preserve">rovisória, </w:t>
      </w:r>
      <w:r w:rsidRPr="00982B74">
        <w:rPr>
          <w:rFonts w:ascii="Arial" w:hAnsi="Arial" w:cs="Arial"/>
        </w:rPr>
        <w:t xml:space="preserve">a MP n. 792/17 </w:t>
      </w:r>
      <w:r w:rsidR="00A80F5E" w:rsidRPr="00982B74">
        <w:rPr>
          <w:rFonts w:ascii="Arial" w:hAnsi="Arial" w:cs="Arial"/>
        </w:rPr>
        <w:t>perderá a validade se, no prazo de 60 dias, não for convertida em lei ou reeditada. Assim, a atuação</w:t>
      </w:r>
      <w:r w:rsidRPr="00982B74">
        <w:rPr>
          <w:rFonts w:ascii="Arial" w:hAnsi="Arial" w:cs="Arial"/>
        </w:rPr>
        <w:t xml:space="preserve"> sindical</w:t>
      </w:r>
      <w:r w:rsidR="00A80F5E" w:rsidRPr="00982B74">
        <w:rPr>
          <w:rFonts w:ascii="Arial" w:hAnsi="Arial" w:cs="Arial"/>
        </w:rPr>
        <w:t xml:space="preserve"> junto ao Poder Executivo (para que não reedite a norma) e junto ao Poder Legislativo (para que não promova sua conversão em lei) é medida salutar para a proteção dos interesses </w:t>
      </w:r>
      <w:r w:rsidRPr="00982B74">
        <w:rPr>
          <w:rFonts w:ascii="Arial" w:hAnsi="Arial" w:cs="Arial"/>
        </w:rPr>
        <w:t>dos servidores públicos</w:t>
      </w:r>
      <w:r w:rsidR="00A80F5E" w:rsidRPr="00982B74">
        <w:rPr>
          <w:rFonts w:ascii="Arial" w:hAnsi="Arial" w:cs="Arial"/>
        </w:rPr>
        <w:t>.</w:t>
      </w:r>
    </w:p>
    <w:p w14:paraId="221114EC" w14:textId="77777777" w:rsidR="00A80F5E" w:rsidRPr="00982B74" w:rsidRDefault="00A80F5E" w:rsidP="00A80F5E">
      <w:pPr>
        <w:widowControl w:val="0"/>
        <w:ind w:firstLine="2835"/>
        <w:rPr>
          <w:rFonts w:ascii="Arial" w:hAnsi="Arial" w:cs="Arial"/>
        </w:rPr>
      </w:pPr>
    </w:p>
    <w:p w14:paraId="045C797B" w14:textId="77777777" w:rsidR="00A80F5E" w:rsidRPr="00982B74" w:rsidRDefault="00A80F5E" w:rsidP="00A80F5E">
      <w:pPr>
        <w:widowControl w:val="0"/>
        <w:ind w:firstLine="2835"/>
        <w:rPr>
          <w:rFonts w:ascii="Arial" w:hAnsi="Arial" w:cs="Arial"/>
        </w:rPr>
      </w:pPr>
      <w:r w:rsidRPr="00982B74">
        <w:rPr>
          <w:rFonts w:ascii="Arial" w:eastAsia="Arial" w:hAnsi="Arial" w:cs="Arial"/>
        </w:rPr>
        <w:t xml:space="preserve">É o que temos a anotar. </w:t>
      </w:r>
    </w:p>
    <w:p w14:paraId="6AAD0BB1" w14:textId="77777777" w:rsidR="00A80F5E" w:rsidRPr="00982B74" w:rsidRDefault="00A80F5E" w:rsidP="00A80F5E">
      <w:pPr>
        <w:widowControl w:val="0"/>
        <w:jc w:val="right"/>
        <w:rPr>
          <w:rFonts w:ascii="Arial" w:hAnsi="Arial" w:cs="Arial"/>
        </w:rPr>
      </w:pPr>
    </w:p>
    <w:p w14:paraId="0BA6855B" w14:textId="222A5CFF" w:rsidR="00A80F5E" w:rsidRPr="00982B74" w:rsidRDefault="00A80F5E" w:rsidP="00A80F5E">
      <w:pPr>
        <w:widowControl w:val="0"/>
        <w:jc w:val="right"/>
        <w:rPr>
          <w:rFonts w:ascii="Arial" w:hAnsi="Arial" w:cs="Arial"/>
        </w:rPr>
      </w:pPr>
      <w:r w:rsidRPr="00982B74">
        <w:rPr>
          <w:rFonts w:ascii="Arial" w:hAnsi="Arial" w:cs="Arial"/>
        </w:rPr>
        <w:t xml:space="preserve">Santa Maria, </w:t>
      </w:r>
      <w:r w:rsidR="00262E13">
        <w:rPr>
          <w:rFonts w:ascii="Arial" w:hAnsi="Arial" w:cs="Arial"/>
        </w:rPr>
        <w:t>29</w:t>
      </w:r>
      <w:bookmarkStart w:id="16" w:name="_GoBack"/>
      <w:bookmarkEnd w:id="16"/>
      <w:r w:rsidR="00982B74">
        <w:rPr>
          <w:rFonts w:ascii="Arial" w:hAnsi="Arial" w:cs="Arial"/>
        </w:rPr>
        <w:t xml:space="preserve"> de agosto de 2017.</w:t>
      </w:r>
    </w:p>
    <w:p w14:paraId="0E56B7CC" w14:textId="77777777" w:rsidR="00A80F5E" w:rsidRPr="00982B74" w:rsidRDefault="00A80F5E" w:rsidP="00A80F5E">
      <w:pPr>
        <w:widowControl w:val="0"/>
        <w:rPr>
          <w:rFonts w:ascii="Arial" w:hAnsi="Arial" w:cs="Arial"/>
          <w:b/>
          <w:i/>
          <w:sz w:val="28"/>
          <w:szCs w:val="28"/>
        </w:rPr>
      </w:pPr>
      <w:r w:rsidRPr="00982B74">
        <w:rPr>
          <w:rFonts w:ascii="Arial" w:hAnsi="Arial" w:cs="Arial"/>
          <w:b/>
          <w:i/>
          <w:sz w:val="28"/>
          <w:szCs w:val="28"/>
        </w:rPr>
        <w:t xml:space="preserve">                                               </w:t>
      </w:r>
    </w:p>
    <w:p w14:paraId="2FD5C861" w14:textId="77777777" w:rsidR="00A80F5E" w:rsidRDefault="00A80F5E" w:rsidP="006571C7">
      <w:pPr>
        <w:widowControl w:val="0"/>
        <w:rPr>
          <w:rFonts w:ascii="Garamond" w:hAnsi="Garamond"/>
          <w:b/>
          <w:i/>
          <w:sz w:val="40"/>
          <w:szCs w:val="28"/>
        </w:rPr>
      </w:pPr>
    </w:p>
    <w:p w14:paraId="3774FEB7" w14:textId="77777777" w:rsidR="00A80F5E" w:rsidRDefault="00A80F5E" w:rsidP="006571C7">
      <w:pPr>
        <w:widowControl w:val="0"/>
        <w:ind w:firstLine="2835"/>
        <w:jc w:val="right"/>
        <w:rPr>
          <w:rFonts w:ascii="Garamond" w:hAnsi="Garamond"/>
          <w:b/>
          <w:i/>
          <w:sz w:val="26"/>
          <w:szCs w:val="26"/>
          <w:lang w:val="en-US"/>
        </w:rPr>
      </w:pPr>
      <w:r>
        <w:rPr>
          <w:rFonts w:ascii="Garamond" w:hAnsi="Garamond"/>
          <w:b/>
          <w:i/>
          <w:sz w:val="26"/>
          <w:szCs w:val="26"/>
          <w:lang w:val="en-US"/>
        </w:rPr>
        <w:t>José Luis Wagner</w:t>
      </w:r>
    </w:p>
    <w:p w14:paraId="1E5C8547" w14:textId="77777777" w:rsidR="00A80F5E" w:rsidRDefault="00A80F5E" w:rsidP="006571C7">
      <w:pPr>
        <w:widowControl w:val="0"/>
        <w:jc w:val="right"/>
        <w:rPr>
          <w:rFonts w:ascii="Garamond" w:hAnsi="Garamond" w:cs="Arial"/>
          <w:b/>
          <w:i/>
          <w:sz w:val="26"/>
          <w:szCs w:val="26"/>
          <w:lang w:val="en-US"/>
        </w:rPr>
      </w:pPr>
      <w:r>
        <w:rPr>
          <w:rFonts w:ascii="Garamond" w:hAnsi="Garamond" w:cs="Arial"/>
          <w:b/>
          <w:i/>
          <w:sz w:val="26"/>
          <w:szCs w:val="26"/>
          <w:lang w:val="en-US"/>
        </w:rPr>
        <w:t>OAB/DF 17.183</w:t>
      </w:r>
    </w:p>
    <w:p w14:paraId="5E71C39E" w14:textId="77777777" w:rsidR="00A80F5E" w:rsidRDefault="00A80F5E" w:rsidP="006571C7">
      <w:pPr>
        <w:widowControl w:val="0"/>
        <w:jc w:val="right"/>
        <w:rPr>
          <w:rFonts w:ascii="Garamond" w:hAnsi="Garamond"/>
          <w:b/>
          <w:i/>
          <w:sz w:val="26"/>
          <w:szCs w:val="26"/>
          <w:lang w:val="en-US"/>
        </w:rPr>
      </w:pPr>
    </w:p>
    <w:p w14:paraId="4D6A6189" w14:textId="77777777" w:rsidR="006571C7" w:rsidRDefault="006571C7" w:rsidP="006571C7">
      <w:pPr>
        <w:widowControl w:val="0"/>
        <w:jc w:val="right"/>
        <w:rPr>
          <w:rFonts w:ascii="Garamond" w:hAnsi="Garamond"/>
          <w:b/>
          <w:i/>
          <w:sz w:val="26"/>
          <w:szCs w:val="26"/>
          <w:lang w:val="en-US"/>
        </w:rPr>
      </w:pPr>
    </w:p>
    <w:p w14:paraId="052C9625" w14:textId="77777777" w:rsidR="00A80F5E" w:rsidRDefault="00A80F5E" w:rsidP="006571C7">
      <w:pPr>
        <w:widowControl w:val="0"/>
        <w:jc w:val="right"/>
        <w:rPr>
          <w:rFonts w:ascii="Garamond" w:hAnsi="Garamond"/>
          <w:b/>
          <w:i/>
          <w:sz w:val="26"/>
          <w:szCs w:val="26"/>
        </w:rPr>
      </w:pPr>
      <w:r>
        <w:rPr>
          <w:rFonts w:ascii="Garamond" w:hAnsi="Garamond"/>
          <w:b/>
          <w:i/>
          <w:sz w:val="26"/>
          <w:szCs w:val="26"/>
        </w:rPr>
        <w:t>Luciana Rambo</w:t>
      </w:r>
    </w:p>
    <w:p w14:paraId="1A88C6F6" w14:textId="77777777" w:rsidR="00A80F5E" w:rsidRDefault="00A80F5E" w:rsidP="006571C7">
      <w:pPr>
        <w:widowControl w:val="0"/>
        <w:jc w:val="right"/>
        <w:rPr>
          <w:rFonts w:ascii="Garamond" w:hAnsi="Garamond"/>
          <w:b/>
          <w:i/>
          <w:sz w:val="26"/>
          <w:szCs w:val="26"/>
        </w:rPr>
      </w:pPr>
      <w:r>
        <w:rPr>
          <w:rFonts w:ascii="Garamond" w:hAnsi="Garamond"/>
          <w:b/>
          <w:i/>
          <w:sz w:val="26"/>
          <w:szCs w:val="26"/>
        </w:rPr>
        <w:t>OAB/RS 52.887</w:t>
      </w:r>
    </w:p>
    <w:p w14:paraId="0C4583B7" w14:textId="77777777" w:rsidR="006571C7" w:rsidRDefault="006571C7" w:rsidP="006571C7">
      <w:pPr>
        <w:widowControl w:val="0"/>
        <w:jc w:val="right"/>
        <w:rPr>
          <w:rFonts w:ascii="Arial" w:hAnsi="Arial"/>
        </w:rPr>
      </w:pPr>
    </w:p>
    <w:p w14:paraId="61DACDBC" w14:textId="77777777" w:rsidR="006571C7" w:rsidRDefault="006571C7" w:rsidP="006571C7">
      <w:pPr>
        <w:widowControl w:val="0"/>
        <w:jc w:val="right"/>
        <w:rPr>
          <w:rFonts w:ascii="Arial" w:hAnsi="Arial"/>
        </w:rPr>
      </w:pPr>
    </w:p>
    <w:p w14:paraId="1C28B562" w14:textId="77777777" w:rsidR="006571C7" w:rsidRDefault="006571C7" w:rsidP="006571C7">
      <w:pPr>
        <w:widowControl w:val="0"/>
        <w:jc w:val="right"/>
        <w:rPr>
          <w:rFonts w:ascii="Garamond" w:hAnsi="Garamond" w:cs="Arial"/>
          <w:b/>
          <w:i/>
          <w:sz w:val="26"/>
          <w:szCs w:val="26"/>
        </w:rPr>
      </w:pPr>
      <w:r>
        <w:rPr>
          <w:rFonts w:ascii="Garamond" w:hAnsi="Garamond" w:cs="Arial"/>
          <w:b/>
          <w:i/>
          <w:sz w:val="26"/>
          <w:szCs w:val="26"/>
        </w:rPr>
        <w:t>Renata Borella Venturini</w:t>
      </w:r>
    </w:p>
    <w:p w14:paraId="60C32520" w14:textId="77777777" w:rsidR="006571C7" w:rsidRDefault="006571C7" w:rsidP="006571C7">
      <w:pPr>
        <w:widowControl w:val="0"/>
        <w:jc w:val="right"/>
        <w:rPr>
          <w:rFonts w:ascii="Garamond" w:hAnsi="Garamond" w:cs="Arial"/>
          <w:b/>
          <w:i/>
          <w:sz w:val="26"/>
          <w:szCs w:val="26"/>
        </w:rPr>
      </w:pPr>
      <w:r>
        <w:rPr>
          <w:rFonts w:ascii="Garamond" w:hAnsi="Garamond" w:cs="Arial"/>
          <w:b/>
          <w:i/>
          <w:sz w:val="26"/>
          <w:szCs w:val="26"/>
        </w:rPr>
        <w:t>OAB/RS 85.462</w:t>
      </w:r>
    </w:p>
    <w:p w14:paraId="39742321" w14:textId="77777777" w:rsidR="006571C7" w:rsidRDefault="006571C7" w:rsidP="006571C7">
      <w:pPr>
        <w:widowControl w:val="0"/>
        <w:jc w:val="right"/>
        <w:rPr>
          <w:rFonts w:ascii="Verdana" w:hAnsi="Verdana"/>
          <w:color w:val="333333"/>
          <w:sz w:val="21"/>
          <w:szCs w:val="21"/>
        </w:rPr>
      </w:pPr>
    </w:p>
    <w:p w14:paraId="37746F0C" w14:textId="77777777" w:rsidR="00DB1A43" w:rsidRDefault="00DB1A43" w:rsidP="006571C7">
      <w:pPr>
        <w:ind w:firstLine="2835"/>
        <w:jc w:val="both"/>
        <w:rPr>
          <w:rFonts w:ascii="Arial" w:hAnsi="Arial" w:cs="Arial"/>
          <w:lang w:eastAsia="x-none"/>
        </w:rPr>
      </w:pPr>
    </w:p>
    <w:p w14:paraId="08D4F2D5" w14:textId="77777777" w:rsidR="00DB1A43" w:rsidRDefault="00DB1A43" w:rsidP="002F6362">
      <w:pPr>
        <w:ind w:firstLine="2835"/>
        <w:jc w:val="both"/>
        <w:rPr>
          <w:rFonts w:ascii="Arial" w:hAnsi="Arial" w:cs="Arial"/>
          <w:lang w:eastAsia="x-none"/>
        </w:rPr>
      </w:pPr>
    </w:p>
    <w:sectPr w:rsidR="00DB1A43" w:rsidSect="006B071E">
      <w:headerReference w:type="default" r:id="rId10"/>
      <w:footerReference w:type="default" r:id="rId11"/>
      <w:pgSz w:w="11906" w:h="16838" w:code="9"/>
      <w:pgMar w:top="1701" w:right="1133" w:bottom="1134" w:left="1701" w:header="284" w:footer="39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B3DE62C" w14:textId="77777777" w:rsidR="001C250B" w:rsidRDefault="001C250B" w:rsidP="00D63061">
      <w:r>
        <w:separator/>
      </w:r>
    </w:p>
  </w:endnote>
  <w:endnote w:type="continuationSeparator" w:id="0">
    <w:p w14:paraId="249AF121" w14:textId="77777777" w:rsidR="001C250B" w:rsidRDefault="001C250B" w:rsidP="00D630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Letter Gothic">
    <w:altName w:val="Courier New"/>
    <w:panose1 w:val="00000000000000000000"/>
    <w:charset w:val="00"/>
    <w:family w:val="modern"/>
    <w:notTrueType/>
    <w:pitch w:val="fixed"/>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w:altName w:val="Bookman Old Style"/>
    <w:panose1 w:val="00000000000000000000"/>
    <w:charset w:val="00"/>
    <w:family w:val="roman"/>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Mangal">
    <w:panose1 w:val="02040503050203030202"/>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Garamond">
    <w:panose1 w:val="02020404030301010803"/>
    <w:charset w:val="00"/>
    <w:family w:val="roman"/>
    <w:pitch w:val="variable"/>
    <w:sig w:usb0="00000287" w:usb1="00000000" w:usb2="00000000" w:usb3="00000000" w:csb0="0000009F" w:csb1="00000000"/>
  </w:font>
  <w:font w:name="-webkit-standard">
    <w:altName w:val="Times New Roman"/>
    <w:panose1 w:val="00000000000000000000"/>
    <w:charset w:val="00"/>
    <w:family w:val="roman"/>
    <w:notTrueType/>
    <w:pitch w:val="default"/>
  </w:font>
  <w:font w:name="Corbel">
    <w:panose1 w:val="020B0503020204020204"/>
    <w:charset w:val="00"/>
    <w:family w:val="swiss"/>
    <w:pitch w:val="variable"/>
    <w:sig w:usb0="A00002EF" w:usb1="4000A4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4241FB" w14:textId="77777777" w:rsidR="001C250B" w:rsidRPr="004967B7" w:rsidRDefault="001C250B" w:rsidP="00CA7B9F">
    <w:pPr>
      <w:pStyle w:val="Rodap"/>
      <w:widowControl w:val="0"/>
      <w:tabs>
        <w:tab w:val="clear" w:pos="4252"/>
        <w:tab w:val="clear" w:pos="8504"/>
      </w:tabs>
      <w:ind w:left="-851"/>
      <w:jc w:val="right"/>
      <w:rPr>
        <w:rFonts w:ascii="Corbel" w:hAnsi="Corbel" w:cs="Arial"/>
        <w:b/>
        <w:color w:val="A6A6A6"/>
        <w:sz w:val="14"/>
        <w:szCs w:val="14"/>
      </w:rPr>
    </w:pPr>
    <w:r w:rsidRPr="004967B7">
      <w:rPr>
        <w:rFonts w:ascii="Corbel" w:hAnsi="Corbel" w:cs="Arial"/>
        <w:color w:val="A6A6A6"/>
        <w:sz w:val="14"/>
        <w:szCs w:val="14"/>
      </w:rPr>
      <w:fldChar w:fldCharType="begin"/>
    </w:r>
    <w:r w:rsidRPr="004967B7">
      <w:rPr>
        <w:rFonts w:ascii="Corbel" w:hAnsi="Corbel" w:cs="Arial"/>
        <w:color w:val="A6A6A6"/>
        <w:sz w:val="14"/>
        <w:szCs w:val="14"/>
      </w:rPr>
      <w:instrText xml:space="preserve"> PAGE    \* MERGEFORMAT </w:instrText>
    </w:r>
    <w:r w:rsidRPr="004967B7">
      <w:rPr>
        <w:rFonts w:ascii="Corbel" w:hAnsi="Corbel" w:cs="Arial"/>
        <w:color w:val="A6A6A6"/>
        <w:sz w:val="14"/>
        <w:szCs w:val="14"/>
      </w:rPr>
      <w:fldChar w:fldCharType="separate"/>
    </w:r>
    <w:r w:rsidR="00262E13">
      <w:rPr>
        <w:rFonts w:ascii="Corbel" w:hAnsi="Corbel" w:cs="Arial"/>
        <w:noProof/>
        <w:color w:val="A6A6A6"/>
        <w:sz w:val="14"/>
        <w:szCs w:val="14"/>
      </w:rPr>
      <w:t>18</w:t>
    </w:r>
    <w:r w:rsidRPr="004967B7">
      <w:rPr>
        <w:rFonts w:ascii="Corbel" w:hAnsi="Corbel" w:cs="Arial"/>
        <w:color w:val="A6A6A6"/>
        <w:sz w:val="14"/>
        <w:szCs w:val="14"/>
      </w:rPr>
      <w:fldChar w:fldCharType="end"/>
    </w:r>
  </w:p>
  <w:p w14:paraId="36E9FE8E" w14:textId="77777777" w:rsidR="001C250B" w:rsidRPr="004967B7" w:rsidRDefault="001C250B" w:rsidP="00CA7B9F">
    <w:pPr>
      <w:pStyle w:val="Rodap"/>
      <w:widowControl w:val="0"/>
      <w:tabs>
        <w:tab w:val="clear" w:pos="4252"/>
        <w:tab w:val="clear" w:pos="8504"/>
      </w:tabs>
      <w:ind w:left="-851"/>
      <w:jc w:val="center"/>
      <w:rPr>
        <w:rFonts w:ascii="Corbel" w:hAnsi="Corbel" w:cs="Arial"/>
        <w:color w:val="A6A6A6"/>
        <w:sz w:val="18"/>
        <w:szCs w:val="18"/>
      </w:rPr>
    </w:pPr>
    <w:r w:rsidRPr="004967B7">
      <w:rPr>
        <w:rFonts w:ascii="Corbel" w:hAnsi="Corbel" w:cs="Arial"/>
        <w:b/>
        <w:color w:val="A6A6A6"/>
        <w:sz w:val="22"/>
        <w:szCs w:val="22"/>
      </w:rPr>
      <w:t>wagner.adv.br</w:t>
    </w:r>
  </w:p>
  <w:p w14:paraId="49D770E7" w14:textId="77777777" w:rsidR="001C250B" w:rsidRPr="004967B7" w:rsidRDefault="001C250B" w:rsidP="00CA7B9F">
    <w:pPr>
      <w:pStyle w:val="Rodap"/>
      <w:widowControl w:val="0"/>
      <w:tabs>
        <w:tab w:val="clear" w:pos="4252"/>
        <w:tab w:val="clear" w:pos="8504"/>
      </w:tabs>
      <w:ind w:left="-993" w:right="-143"/>
      <w:jc w:val="center"/>
      <w:rPr>
        <w:rFonts w:ascii="Corbel" w:hAnsi="Corbel" w:cs="Arial"/>
        <w:b/>
        <w:color w:val="A6A6A6"/>
        <w:sz w:val="19"/>
        <w:szCs w:val="19"/>
      </w:rPr>
    </w:pPr>
    <w:r w:rsidRPr="004967B7">
      <w:rPr>
        <w:rFonts w:ascii="Corbel" w:hAnsi="Corbel" w:cs="Arial"/>
        <w:b/>
        <w:color w:val="A6A6A6"/>
        <w:sz w:val="19"/>
        <w:szCs w:val="19"/>
      </w:rPr>
      <w:t>Rua Alberto Pasqualini, 70, 13º andar  |  Santa Maria/RS  |  CEP: 97015-010  |  Fone: (55) 3026-3206  |  wagner@wagner.adv.br</w:t>
    </w:r>
  </w:p>
  <w:p w14:paraId="691331DF" w14:textId="77777777" w:rsidR="001C250B" w:rsidRPr="00251663" w:rsidRDefault="001C250B" w:rsidP="00CA7B9F">
    <w:pPr>
      <w:pStyle w:val="Rodap"/>
      <w:widowControl w:val="0"/>
      <w:tabs>
        <w:tab w:val="clear" w:pos="4252"/>
        <w:tab w:val="clear" w:pos="8504"/>
      </w:tabs>
      <w:ind w:left="-1418" w:right="-851"/>
      <w:jc w:val="center"/>
      <w:rPr>
        <w:rFonts w:ascii="Corbel" w:hAnsi="Corbel" w:cs="Arial"/>
        <w:b/>
        <w:color w:val="808080"/>
        <w:sz w:val="17"/>
        <w:szCs w:val="17"/>
      </w:rPr>
    </w:pPr>
    <w:r w:rsidRPr="00251663">
      <w:rPr>
        <w:rFonts w:ascii="Corbel" w:hAnsi="Corbel" w:cs="Arial"/>
        <w:b/>
        <w:color w:val="808080"/>
        <w:sz w:val="17"/>
        <w:szCs w:val="17"/>
      </w:rPr>
      <w:t>Santa Maria . Aracaju . Belo Horizonte . Brasília . Campo Grande . Cuiabá . Curitiba . Florianópolis . Goiânia . João Pessoa . Macapá</w:t>
    </w:r>
  </w:p>
  <w:p w14:paraId="206D1DB1" w14:textId="77777777" w:rsidR="001C250B" w:rsidRPr="00251663" w:rsidRDefault="001C250B" w:rsidP="00CA7B9F">
    <w:pPr>
      <w:pStyle w:val="Rodap"/>
      <w:widowControl w:val="0"/>
      <w:tabs>
        <w:tab w:val="clear" w:pos="4252"/>
        <w:tab w:val="clear" w:pos="8504"/>
      </w:tabs>
      <w:spacing w:after="120"/>
      <w:ind w:left="-1418" w:right="-851"/>
      <w:jc w:val="center"/>
      <w:rPr>
        <w:rFonts w:ascii="Corbel" w:hAnsi="Corbel" w:cs="Arial"/>
        <w:b/>
        <w:color w:val="808080"/>
        <w:sz w:val="17"/>
        <w:szCs w:val="17"/>
      </w:rPr>
    </w:pPr>
    <w:r w:rsidRPr="00251663">
      <w:rPr>
        <w:rFonts w:ascii="Corbel" w:hAnsi="Corbel" w:cs="Arial"/>
        <w:b/>
        <w:color w:val="808080"/>
        <w:sz w:val="17"/>
        <w:szCs w:val="17"/>
      </w:rPr>
      <w:t>Maceió . Manaus . Pelotas . Porto Alegre . Porto Velho . Recife . Rio de Janeiro . Salvador . São Luís . São Paulo . Vitória</w:t>
    </w:r>
  </w:p>
  <w:p w14:paraId="1518D570" w14:textId="77777777" w:rsidR="001C250B" w:rsidRPr="004967B7" w:rsidRDefault="001C250B" w:rsidP="00CA7B9F">
    <w:pPr>
      <w:pStyle w:val="Rodap"/>
      <w:widowControl w:val="0"/>
      <w:tabs>
        <w:tab w:val="clear" w:pos="4252"/>
        <w:tab w:val="clear" w:pos="8504"/>
      </w:tabs>
      <w:ind w:left="-851"/>
      <w:rPr>
        <w:rFonts w:ascii="Arial" w:hAnsi="Arial" w:cs="Arial"/>
        <w:color w:val="A6A6A6"/>
        <w:sz w:val="18"/>
        <w:szCs w:val="18"/>
      </w:rPr>
    </w:pPr>
  </w:p>
  <w:p w14:paraId="74C0DDC3" w14:textId="77777777" w:rsidR="001C250B" w:rsidRDefault="001C250B"/>
  <w:p w14:paraId="260864E6" w14:textId="77777777" w:rsidR="001C250B" w:rsidRDefault="001C250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749631" w14:textId="77777777" w:rsidR="001C250B" w:rsidRDefault="001C250B" w:rsidP="00D63061">
      <w:r>
        <w:separator/>
      </w:r>
    </w:p>
  </w:footnote>
  <w:footnote w:type="continuationSeparator" w:id="0">
    <w:p w14:paraId="15B8505D" w14:textId="77777777" w:rsidR="001C250B" w:rsidRDefault="001C250B" w:rsidP="00D63061">
      <w:r>
        <w:continuationSeparator/>
      </w:r>
    </w:p>
  </w:footnote>
  <w:footnote w:id="1">
    <w:p w14:paraId="0B147153" w14:textId="77777777" w:rsidR="001C250B" w:rsidRPr="00B76E30" w:rsidRDefault="001C250B" w:rsidP="00B76E30">
      <w:pPr>
        <w:pStyle w:val="Textodenotaderodap"/>
        <w:jc w:val="both"/>
        <w:rPr>
          <w:rFonts w:ascii="Arial" w:hAnsi="Arial" w:cs="Arial"/>
          <w:sz w:val="18"/>
          <w:szCs w:val="18"/>
        </w:rPr>
      </w:pPr>
      <w:r w:rsidRPr="00B76E30">
        <w:rPr>
          <w:rStyle w:val="Refdenotaderodap"/>
          <w:rFonts w:ascii="Arial" w:hAnsi="Arial" w:cs="Arial"/>
          <w:sz w:val="18"/>
          <w:szCs w:val="18"/>
          <w:vertAlign w:val="baseline"/>
        </w:rPr>
        <w:footnoteRef/>
      </w:r>
      <w:r w:rsidRPr="00B76E30">
        <w:rPr>
          <w:rStyle w:val="Refdenotaderodap"/>
          <w:rFonts w:ascii="Arial" w:hAnsi="Arial" w:cs="Arial"/>
          <w:sz w:val="18"/>
          <w:szCs w:val="18"/>
          <w:vertAlign w:val="baseline"/>
        </w:rPr>
        <w:footnoteRef/>
      </w:r>
      <w:r w:rsidRPr="00B76E30">
        <w:rPr>
          <w:rFonts w:ascii="Arial" w:hAnsi="Arial" w:cs="Arial"/>
          <w:sz w:val="18"/>
          <w:szCs w:val="18"/>
        </w:rPr>
        <w:t xml:space="preserve"> Exposição de Motivos n. 00106/2017 MP. Disponível em: &lt;http://www.planalto.gov.br/ccivil_03/_Ato2015-2018/2017/Exm/Exm-MP-792-17.pdf&gt;. Acesso em 09/08/17.</w:t>
      </w:r>
    </w:p>
  </w:footnote>
  <w:footnote w:id="2">
    <w:p w14:paraId="2A4C350D" w14:textId="77777777" w:rsidR="001C250B" w:rsidRDefault="001C250B" w:rsidP="00B76E30">
      <w:pPr>
        <w:pStyle w:val="Textodenotaderodap"/>
        <w:jc w:val="both"/>
      </w:pPr>
      <w:r w:rsidRPr="00B76E30">
        <w:rPr>
          <w:rStyle w:val="Refdenotaderodap"/>
          <w:rFonts w:ascii="Arial" w:hAnsi="Arial" w:cs="Arial"/>
          <w:sz w:val="18"/>
          <w:szCs w:val="18"/>
          <w:vertAlign w:val="baseline"/>
        </w:rPr>
        <w:footnoteRef/>
      </w:r>
      <w:r w:rsidRPr="00B76E30">
        <w:rPr>
          <w:rFonts w:ascii="Arial" w:hAnsi="Arial" w:cs="Arial"/>
          <w:sz w:val="18"/>
          <w:szCs w:val="18"/>
        </w:rPr>
        <w:t xml:space="preserve"> </w:t>
      </w:r>
      <w:r w:rsidRPr="00B76E30">
        <w:rPr>
          <w:rFonts w:ascii="Arial" w:hAnsi="Arial" w:cs="Arial"/>
          <w:color w:val="000000"/>
          <w:sz w:val="18"/>
          <w:szCs w:val="18"/>
          <w:shd w:val="clear" w:color="auto" w:fill="FFFFFF"/>
        </w:rPr>
        <w:t>Art. 62. Em caso de relevância e urgência, o Presidente da República poderá adotar medidas provisórias, com força de lei, devendo submetê-las de imediato ao Congresso Nacional. (...) § 3º As medidas provisórias, ressalvado o disposto nos §§ 11 e 12 perderão eficácia, desde a edição, se não forem convertidas em lei no prazo de sessenta dias, prorrogável, nos termos do § 7º, uma vez por igual período, devendo o Congresso Nacional disciplinar, por decreto legislativo, as relações jurídicas delas decorrentes. </w:t>
      </w:r>
      <w:r w:rsidRPr="00B76E30">
        <w:rPr>
          <w:rFonts w:ascii="Arial" w:hAnsi="Arial" w:cs="Arial"/>
          <w:sz w:val="18"/>
          <w:szCs w:val="18"/>
          <w:shd w:val="clear" w:color="auto" w:fill="FFFFFF"/>
        </w:rPr>
        <w:t>(Incluído pela EC nº 32, de 2001)</w:t>
      </w:r>
      <w:r w:rsidRPr="00B76E30">
        <w:rPr>
          <w:rFonts w:ascii="Arial" w:hAnsi="Arial" w:cs="Arial"/>
          <w:sz w:val="18"/>
          <w:szCs w:val="18"/>
        </w:rPr>
        <w:t xml:space="preserve"> (...).</w:t>
      </w:r>
    </w:p>
  </w:footnote>
  <w:footnote w:id="3">
    <w:p w14:paraId="489BFA88" w14:textId="3BB1CE78" w:rsidR="001C250B" w:rsidRPr="0027095C" w:rsidRDefault="001C250B" w:rsidP="0027095C">
      <w:pPr>
        <w:pStyle w:val="Textodenotaderodap"/>
        <w:jc w:val="both"/>
        <w:rPr>
          <w:rFonts w:ascii="Arial" w:hAnsi="Arial" w:cs="Arial"/>
          <w:sz w:val="18"/>
          <w:szCs w:val="18"/>
        </w:rPr>
      </w:pPr>
      <w:r w:rsidRPr="0027095C">
        <w:rPr>
          <w:rStyle w:val="Refdenotaderodap"/>
          <w:rFonts w:ascii="Arial" w:hAnsi="Arial" w:cs="Arial"/>
          <w:sz w:val="18"/>
          <w:szCs w:val="18"/>
        </w:rPr>
        <w:footnoteRef/>
      </w:r>
      <w:r w:rsidRPr="0027095C">
        <w:rPr>
          <w:rFonts w:ascii="Arial" w:hAnsi="Arial" w:cs="Arial"/>
          <w:sz w:val="18"/>
          <w:szCs w:val="18"/>
        </w:rPr>
        <w:t xml:space="preserve"> No que se refere aos servidores afastados por motivo de prisão, a MP</w:t>
      </w:r>
      <w:r>
        <w:rPr>
          <w:rFonts w:ascii="Arial" w:hAnsi="Arial" w:cs="Arial"/>
          <w:sz w:val="18"/>
          <w:szCs w:val="18"/>
        </w:rPr>
        <w:t xml:space="preserve"> n. 792/17</w:t>
      </w:r>
      <w:r w:rsidRPr="0027095C">
        <w:rPr>
          <w:rFonts w:ascii="Arial" w:hAnsi="Arial" w:cs="Arial"/>
          <w:sz w:val="18"/>
          <w:szCs w:val="18"/>
        </w:rPr>
        <w:t xml:space="preserve"> incorre em erro. Isso porque, textualmente, versa sobre os servidores </w:t>
      </w:r>
      <w:r w:rsidRPr="0027095C">
        <w:rPr>
          <w:rFonts w:ascii="Arial" w:hAnsi="Arial" w:cs="Arial"/>
          <w:i/>
          <w:sz w:val="18"/>
          <w:szCs w:val="18"/>
        </w:rPr>
        <w:t xml:space="preserve">que estejam afastados em virtude do impedimento de que trata </w:t>
      </w:r>
      <w:r w:rsidRPr="00675953">
        <w:rPr>
          <w:rFonts w:ascii="Arial" w:hAnsi="Arial" w:cs="Arial"/>
          <w:i/>
          <w:sz w:val="18"/>
          <w:szCs w:val="18"/>
        </w:rPr>
        <w:t>o inciso I do caput do art. 229 da Lei n. 8.112, (...), exceto quando a decisão transitada em julgado não determinar a perda do cargo</w:t>
      </w:r>
      <w:r w:rsidRPr="0027095C">
        <w:rPr>
          <w:rFonts w:ascii="Arial" w:hAnsi="Arial" w:cs="Arial"/>
          <w:sz w:val="18"/>
          <w:szCs w:val="18"/>
        </w:rPr>
        <w:t xml:space="preserve">. Ocorre que o inciso destacado versa justamente sobre a situação de prisão nas espécies flagrante e </w:t>
      </w:r>
      <w:r>
        <w:rPr>
          <w:rFonts w:ascii="Arial" w:hAnsi="Arial" w:cs="Arial"/>
          <w:sz w:val="18"/>
          <w:szCs w:val="18"/>
        </w:rPr>
        <w:t>preventiva</w:t>
      </w:r>
      <w:r w:rsidRPr="0027095C">
        <w:rPr>
          <w:rFonts w:ascii="Arial" w:hAnsi="Arial" w:cs="Arial"/>
          <w:sz w:val="18"/>
          <w:szCs w:val="18"/>
        </w:rPr>
        <w:t xml:space="preserve">, </w:t>
      </w:r>
      <w:r>
        <w:rPr>
          <w:rFonts w:ascii="Arial" w:hAnsi="Arial" w:cs="Arial"/>
          <w:sz w:val="18"/>
          <w:szCs w:val="18"/>
        </w:rPr>
        <w:t>que não decorrem de decisão transitada em julgado e, por isso, não estão sujeitas à exceção da parte final do dispositivo. No caso, as prisões decorrentes de condenação – que presumem a existência de trânsito em julgado nos termos do art. 5º, LVII, da CF – consubstanciam a hipótese prevista no inciso II do art. 229 da Lei n. 8.112/90.</w:t>
      </w:r>
    </w:p>
  </w:footnote>
  <w:footnote w:id="4">
    <w:p w14:paraId="22E6FFD6" w14:textId="77777777" w:rsidR="001C250B" w:rsidRPr="00B10ECB" w:rsidRDefault="001C250B">
      <w:pPr>
        <w:pStyle w:val="Textodenotaderodap"/>
        <w:rPr>
          <w:rFonts w:ascii="Arial" w:hAnsi="Arial" w:cs="Arial"/>
          <w:sz w:val="18"/>
          <w:szCs w:val="18"/>
        </w:rPr>
      </w:pPr>
      <w:r w:rsidRPr="00B10ECB">
        <w:rPr>
          <w:rStyle w:val="Refdenotaderodap"/>
          <w:rFonts w:ascii="Arial" w:hAnsi="Arial" w:cs="Arial"/>
          <w:sz w:val="18"/>
          <w:szCs w:val="18"/>
        </w:rPr>
        <w:footnoteRef/>
      </w:r>
      <w:r w:rsidRPr="00B10ECB">
        <w:rPr>
          <w:rFonts w:ascii="Arial" w:hAnsi="Arial" w:cs="Arial"/>
          <w:sz w:val="18"/>
          <w:szCs w:val="18"/>
        </w:rPr>
        <w:t xml:space="preserve"> Conforme a previsão contida no §1º do art. 18 da MP n. 792/17.</w:t>
      </w:r>
    </w:p>
  </w:footnote>
  <w:footnote w:id="5">
    <w:p w14:paraId="12F172B6" w14:textId="77777777" w:rsidR="001C250B" w:rsidRPr="00741B8E" w:rsidRDefault="001C250B" w:rsidP="00741B8E">
      <w:pPr>
        <w:pStyle w:val="Textodenotaderodap"/>
        <w:jc w:val="both"/>
        <w:rPr>
          <w:rFonts w:ascii="Arial" w:hAnsi="Arial" w:cs="Arial"/>
          <w:sz w:val="18"/>
          <w:szCs w:val="18"/>
        </w:rPr>
      </w:pPr>
      <w:r w:rsidRPr="00FC6A00">
        <w:rPr>
          <w:rStyle w:val="Refdenotaderodap"/>
          <w:rFonts w:ascii="Arial" w:hAnsi="Arial" w:cs="Arial"/>
          <w:sz w:val="18"/>
          <w:szCs w:val="18"/>
        </w:rPr>
        <w:footnoteRef/>
      </w:r>
      <w:r w:rsidRPr="00FC6A00">
        <w:rPr>
          <w:rFonts w:ascii="Arial" w:hAnsi="Arial" w:cs="Arial"/>
          <w:sz w:val="18"/>
          <w:szCs w:val="18"/>
        </w:rPr>
        <w:t xml:space="preserve"> </w:t>
      </w:r>
      <w:r w:rsidRPr="00FC6A00">
        <w:rPr>
          <w:rFonts w:ascii="Arial" w:hAnsi="Arial" w:cs="Arial"/>
          <w:color w:val="000000"/>
          <w:sz w:val="18"/>
          <w:szCs w:val="18"/>
          <w:shd w:val="clear" w:color="auto" w:fill="FFFFFF"/>
        </w:rPr>
        <w:t xml:space="preserve">Art. 40. Aos servidores titulares de cargos efetivos da União, dos Estados, do Distrito Federal e dos Municípios, incluídas suas autarquias e fundações, é assegurado regime de previdência de caráter contributivo e solidário, </w:t>
      </w:r>
      <w:r w:rsidRPr="00741B8E">
        <w:rPr>
          <w:rFonts w:ascii="Arial" w:hAnsi="Arial" w:cs="Arial"/>
          <w:color w:val="000000"/>
          <w:sz w:val="18"/>
          <w:szCs w:val="18"/>
          <w:shd w:val="clear" w:color="auto" w:fill="FFFFFF"/>
        </w:rPr>
        <w:t xml:space="preserve">mediante contribuição do respectivo ente público, dos servidores ativos e inativos e dos pensionistas, observados critérios que preservem o equilíbrio financeiro e atuarial e o disposto neste artigo. </w:t>
      </w:r>
      <w:r w:rsidRPr="00741B8E">
        <w:rPr>
          <w:rFonts w:ascii="Arial" w:hAnsi="Arial" w:cs="Arial"/>
          <w:sz w:val="18"/>
          <w:szCs w:val="18"/>
          <w:shd w:val="clear" w:color="auto" w:fill="FFFFFF"/>
        </w:rPr>
        <w:t>(Redação dada pela EC nº 41/03)</w:t>
      </w:r>
    </w:p>
  </w:footnote>
  <w:footnote w:id="6">
    <w:p w14:paraId="179AA18A" w14:textId="77777777" w:rsidR="001C250B" w:rsidRPr="003C4456" w:rsidRDefault="001C250B" w:rsidP="007D1F6D">
      <w:pPr>
        <w:pStyle w:val="Textodenotaderodap"/>
        <w:jc w:val="both"/>
        <w:rPr>
          <w:rFonts w:ascii="Arial" w:hAnsi="Arial" w:cs="Arial"/>
          <w:sz w:val="18"/>
          <w:szCs w:val="18"/>
        </w:rPr>
      </w:pPr>
      <w:r w:rsidRPr="003C4456">
        <w:rPr>
          <w:rStyle w:val="Refdenotaderodap"/>
          <w:rFonts w:ascii="Arial" w:hAnsi="Arial" w:cs="Arial"/>
          <w:sz w:val="18"/>
          <w:szCs w:val="18"/>
        </w:rPr>
        <w:footnoteRef/>
      </w:r>
      <w:r w:rsidRPr="003C4456">
        <w:rPr>
          <w:rFonts w:ascii="Arial" w:hAnsi="Arial" w:cs="Arial"/>
          <w:sz w:val="18"/>
          <w:szCs w:val="18"/>
        </w:rPr>
        <w:t xml:space="preserve"> Disponível</w:t>
      </w:r>
      <w:r>
        <w:rPr>
          <w:rFonts w:ascii="Arial" w:hAnsi="Arial" w:cs="Arial"/>
          <w:sz w:val="18"/>
          <w:szCs w:val="18"/>
        </w:rPr>
        <w:t>:</w:t>
      </w:r>
      <w:r w:rsidRPr="003C4456">
        <w:rPr>
          <w:rFonts w:ascii="Arial" w:hAnsi="Arial" w:cs="Arial"/>
          <w:sz w:val="18"/>
          <w:szCs w:val="18"/>
        </w:rPr>
        <w:t xml:space="preserve"> &lt;http://pesquisa.in.gov.br/imprensa/jsp/visualiza/index.jsp?jornal=1&amp;pagina=12&amp;data=16/01/2017&gt;. Acesso em 14/08/17.</w:t>
      </w:r>
    </w:p>
  </w:footnote>
  <w:footnote w:id="7">
    <w:p w14:paraId="2233E115" w14:textId="77777777" w:rsidR="001C250B" w:rsidRDefault="001C250B" w:rsidP="00091BFD">
      <w:pPr>
        <w:pStyle w:val="Textodenotaderodap"/>
        <w:jc w:val="both"/>
        <w:rPr>
          <w:rFonts w:ascii="Arial" w:hAnsi="Arial" w:cs="Arial"/>
          <w:sz w:val="18"/>
          <w:szCs w:val="18"/>
          <w:shd w:val="clear" w:color="auto" w:fill="FFFFFF"/>
        </w:rPr>
      </w:pPr>
      <w:r>
        <w:rPr>
          <w:rStyle w:val="Refdenotaderodap"/>
          <w:rFonts w:ascii="Arial" w:hAnsi="Arial" w:cs="Arial"/>
          <w:sz w:val="18"/>
          <w:szCs w:val="18"/>
        </w:rPr>
        <w:footnoteRef/>
      </w:r>
      <w:r>
        <w:rPr>
          <w:rFonts w:ascii="Arial" w:hAnsi="Arial" w:cs="Arial"/>
          <w:sz w:val="18"/>
          <w:szCs w:val="18"/>
        </w:rPr>
        <w:t xml:space="preserve"> </w:t>
      </w:r>
      <w:r>
        <w:rPr>
          <w:rFonts w:ascii="Arial" w:hAnsi="Arial" w:cs="Arial"/>
          <w:sz w:val="18"/>
          <w:szCs w:val="18"/>
          <w:shd w:val="clear" w:color="auto" w:fill="FFFFFF"/>
        </w:rPr>
        <w:t>Art. 7º. São direitos dos trabalhadores urbanos e rurais, além de outros que visem à melhoria de sua condição social: (...) XIII - duração do trabalho normal não superior a oito horas diárias e quarenta e quatro semanais, facultada a compensação de horários e a redução da jornada, mediante acordo ou convenção coletiva de trabalho;</w:t>
      </w:r>
      <w:r>
        <w:rPr>
          <w:rStyle w:val="apple-converted-space"/>
          <w:rFonts w:ascii="Arial" w:hAnsi="Arial" w:cs="Arial"/>
          <w:sz w:val="18"/>
          <w:szCs w:val="18"/>
          <w:shd w:val="clear" w:color="auto" w:fill="FFFFFF"/>
        </w:rPr>
        <w:t xml:space="preserve"> (...) </w:t>
      </w:r>
      <w:r>
        <w:rPr>
          <w:rFonts w:ascii="Arial" w:hAnsi="Arial" w:cs="Arial"/>
          <w:sz w:val="18"/>
          <w:szCs w:val="18"/>
          <w:shd w:val="clear" w:color="auto" w:fill="FFFFFF"/>
        </w:rPr>
        <w:t>XV - repouso semanal remunerado, preferencialmente aos domingos; (...) Art. 39. A União, os Estados, o Distrito Federal e os Municípios instituirão, no âmbito de sua competência, regime jurídico único e planos de carreira para os servidores da administração pública direta, das autarquias e das fundações públicas. (...) § 3º Aplica-se aos servidores ocupantes de cargo público o disposto no art. 7º, IV, VII, VIII, IX, XII, XIII, XV, XVI, XVII, XVIII, XIX, XX, XXII e XXX, podendo a lei estabelecer requisitos diferenciados de admissão quando a natureza do cargo o exigir.</w:t>
      </w:r>
      <w:r>
        <w:rPr>
          <w:rStyle w:val="apple-converted-space"/>
          <w:rFonts w:ascii="Arial" w:hAnsi="Arial" w:cs="Arial"/>
          <w:sz w:val="18"/>
          <w:szCs w:val="18"/>
          <w:shd w:val="clear" w:color="auto" w:fill="FFFFFF"/>
        </w:rPr>
        <w:t> </w:t>
      </w:r>
      <w:r>
        <w:rPr>
          <w:rFonts w:ascii="Arial" w:hAnsi="Arial" w:cs="Arial"/>
          <w:sz w:val="18"/>
          <w:szCs w:val="18"/>
          <w:shd w:val="clear" w:color="auto" w:fill="FFFFFF"/>
        </w:rPr>
        <w:t>(Incluído pela Emenda Constitucional nº 19, de 1998).</w:t>
      </w:r>
    </w:p>
  </w:footnote>
  <w:footnote w:id="8">
    <w:p w14:paraId="3B4EB414" w14:textId="77777777" w:rsidR="001C250B" w:rsidRDefault="001C250B" w:rsidP="00091BFD">
      <w:pPr>
        <w:pStyle w:val="Textodenotaderodap"/>
        <w:jc w:val="both"/>
        <w:rPr>
          <w:rFonts w:ascii="Arial" w:hAnsi="Arial" w:cs="Arial"/>
          <w:sz w:val="18"/>
          <w:szCs w:val="18"/>
          <w:shd w:val="clear" w:color="auto" w:fill="FFFFFF"/>
        </w:rPr>
      </w:pPr>
      <w:r>
        <w:rPr>
          <w:rStyle w:val="Refdenotaderodap"/>
          <w:rFonts w:ascii="Arial" w:hAnsi="Arial" w:cs="Arial"/>
          <w:sz w:val="18"/>
          <w:szCs w:val="18"/>
        </w:rPr>
        <w:footnoteRef/>
      </w:r>
      <w:r>
        <w:rPr>
          <w:rFonts w:ascii="Arial" w:hAnsi="Arial" w:cs="Arial"/>
          <w:sz w:val="18"/>
          <w:szCs w:val="18"/>
        </w:rPr>
        <w:t xml:space="preserve"> </w:t>
      </w:r>
      <w:r>
        <w:rPr>
          <w:rFonts w:ascii="Arial" w:hAnsi="Arial" w:cs="Arial"/>
          <w:sz w:val="18"/>
          <w:szCs w:val="18"/>
          <w:shd w:val="clear" w:color="auto" w:fill="FFFFFF"/>
        </w:rPr>
        <w:t>Art. 19. Os servidores cumprirão jornada de trabalho fixada em razão das atribuições pertinentes aos respectivos cargos, respeitada a duração máxima do trabalho semanal de quarenta horas e observados os limites mínimo e máximo de seis horas e oito horas diárias, respectivamente.</w:t>
      </w:r>
      <w:r>
        <w:rPr>
          <w:rStyle w:val="apple-converted-space"/>
          <w:rFonts w:ascii="Arial" w:hAnsi="Arial" w:cs="Arial"/>
          <w:sz w:val="18"/>
          <w:szCs w:val="18"/>
          <w:shd w:val="clear" w:color="auto" w:fill="FFFFFF"/>
        </w:rPr>
        <w:t> </w:t>
      </w:r>
      <w:r>
        <w:rPr>
          <w:rFonts w:ascii="Arial" w:hAnsi="Arial" w:cs="Arial"/>
          <w:sz w:val="18"/>
          <w:szCs w:val="18"/>
          <w:shd w:val="clear" w:color="auto" w:fill="FFFFFF"/>
        </w:rPr>
        <w:t>(Redação dada pela Lei nº 8.270/91).</w:t>
      </w:r>
    </w:p>
  </w:footnote>
  <w:footnote w:id="9">
    <w:p w14:paraId="555F27C0" w14:textId="77777777" w:rsidR="001C250B" w:rsidRDefault="001C250B" w:rsidP="0079490C">
      <w:pPr>
        <w:pStyle w:val="Textodenotaderodap"/>
        <w:jc w:val="both"/>
        <w:rPr>
          <w:rFonts w:ascii="Arial" w:hAnsi="Arial" w:cs="Arial"/>
          <w:sz w:val="18"/>
          <w:szCs w:val="18"/>
        </w:rPr>
      </w:pPr>
      <w:r>
        <w:rPr>
          <w:rStyle w:val="Refdenotaderodap"/>
          <w:rFonts w:ascii="Arial" w:hAnsi="Arial" w:cs="Arial"/>
          <w:sz w:val="18"/>
          <w:szCs w:val="18"/>
        </w:rPr>
        <w:footnoteRef/>
      </w:r>
      <w:r>
        <w:rPr>
          <w:rFonts w:ascii="Arial" w:hAnsi="Arial" w:cs="Arial"/>
          <w:sz w:val="18"/>
          <w:szCs w:val="18"/>
        </w:rPr>
        <w:t xml:space="preserve"> Art. 3</w:t>
      </w:r>
      <w:r>
        <w:rPr>
          <w:rFonts w:ascii="Arial" w:hAnsi="Arial" w:cs="Arial"/>
          <w:strike/>
          <w:sz w:val="18"/>
          <w:szCs w:val="18"/>
        </w:rPr>
        <w:t>º</w:t>
      </w:r>
      <w:r>
        <w:rPr>
          <w:rFonts w:ascii="Arial" w:hAnsi="Arial" w:cs="Arial"/>
          <w:sz w:val="18"/>
          <w:szCs w:val="18"/>
        </w:rPr>
        <w:t>. Quando os serviços exigirem atividades contínuas de regime de turnos ou escalas, em período igual ou superior a doze horas ininterruptas, em função de atendimento ao público ou trabalho no período noturno, é facultado ao dirigente máximo do órgão ou da entidade autorizar os servidores a cumprir jornada de trabalho de seis horas diárias e carga horária de trinta horas semanais, devendo-se, neste caso, dispensar o intervalo para refeições.</w:t>
      </w:r>
      <w:r>
        <w:rPr>
          <w:rStyle w:val="apple-converted-space"/>
          <w:rFonts w:ascii="Arial" w:hAnsi="Arial" w:cs="Arial"/>
          <w:sz w:val="18"/>
          <w:szCs w:val="18"/>
        </w:rPr>
        <w:t> </w:t>
      </w:r>
      <w:r>
        <w:rPr>
          <w:rFonts w:ascii="Arial" w:hAnsi="Arial" w:cs="Arial"/>
          <w:sz w:val="18"/>
          <w:szCs w:val="18"/>
        </w:rPr>
        <w:t>(Redação dada pelo Decreto nº 4.836/03) (...).</w:t>
      </w:r>
    </w:p>
  </w:footnote>
  <w:footnote w:id="10">
    <w:p w14:paraId="3E84CB57" w14:textId="77777777" w:rsidR="001C250B" w:rsidRDefault="001C250B" w:rsidP="0079490C">
      <w:pPr>
        <w:pStyle w:val="NormalWeb"/>
        <w:jc w:val="both"/>
        <w:rPr>
          <w:sz w:val="18"/>
          <w:szCs w:val="18"/>
        </w:rPr>
      </w:pPr>
      <w:r>
        <w:rPr>
          <w:rStyle w:val="Refdenotaderodap"/>
          <w:rFonts w:ascii="Arial" w:hAnsi="Arial" w:cs="Arial"/>
          <w:sz w:val="18"/>
          <w:szCs w:val="18"/>
        </w:rPr>
        <w:footnoteRef/>
      </w:r>
      <w:r>
        <w:rPr>
          <w:rFonts w:ascii="Arial" w:hAnsi="Arial" w:cs="Arial"/>
          <w:sz w:val="18"/>
          <w:szCs w:val="18"/>
        </w:rPr>
        <w:t xml:space="preserve"> Art. 98. Será concedido horário especial ao servidor estudante, quando comprovada a incompatibilidade entre o horário escolar e o da repartição, sem prejuízo do exercício do cargo.</w:t>
      </w:r>
      <w:bookmarkStart w:id="0" w:name="art98§1"/>
      <w:bookmarkEnd w:id="0"/>
      <w:r>
        <w:rPr>
          <w:rFonts w:ascii="Arial" w:hAnsi="Arial" w:cs="Arial"/>
          <w:sz w:val="18"/>
          <w:szCs w:val="18"/>
        </w:rPr>
        <w:t xml:space="preserve"> § 1</w:t>
      </w:r>
      <w:r>
        <w:rPr>
          <w:rFonts w:ascii="Arial" w:hAnsi="Arial" w:cs="Arial"/>
          <w:sz w:val="18"/>
          <w:szCs w:val="18"/>
          <w:vertAlign w:val="superscript"/>
        </w:rPr>
        <w:t>o</w:t>
      </w:r>
      <w:r>
        <w:rPr>
          <w:rFonts w:ascii="Arial" w:hAnsi="Arial" w:cs="Arial"/>
          <w:sz w:val="18"/>
          <w:szCs w:val="18"/>
        </w:rPr>
        <w:t xml:space="preserve"> Para efeito do disposto neste artigo, será exigida a compensação de horário no órgão ou entidade que tiver exercício, respeitada a duração semanal do trabalho. </w:t>
      </w:r>
      <w:r w:rsidRPr="005073DE">
        <w:rPr>
          <w:rFonts w:ascii="Arial" w:hAnsi="Arial"/>
          <w:sz w:val="18"/>
          <w:szCs w:val="18"/>
        </w:rPr>
        <w:t>(Parágrafo renumerado e alterado pela Lei nº 9.527, de 10.12.97)</w:t>
      </w:r>
      <w:bookmarkStart w:id="1" w:name="art98§2"/>
      <w:bookmarkEnd w:id="1"/>
      <w:r>
        <w:rPr>
          <w:rFonts w:ascii="Arial" w:hAnsi="Arial" w:cs="Arial"/>
          <w:sz w:val="18"/>
          <w:szCs w:val="18"/>
        </w:rPr>
        <w:t xml:space="preserve"> § 2</w:t>
      </w:r>
      <w:r>
        <w:rPr>
          <w:rFonts w:ascii="Arial" w:hAnsi="Arial" w:cs="Arial"/>
          <w:sz w:val="18"/>
          <w:szCs w:val="18"/>
          <w:vertAlign w:val="superscript"/>
        </w:rPr>
        <w:t>o</w:t>
      </w:r>
      <w:r>
        <w:rPr>
          <w:rFonts w:ascii="Arial" w:hAnsi="Arial" w:cs="Arial"/>
          <w:sz w:val="18"/>
          <w:szCs w:val="18"/>
        </w:rPr>
        <w:t xml:space="preserve"> Também será concedido horário especial ao servidor portador de deficiência, quando comprovada a necessidade por junta médica oficial, independentemente de compensação de horário. </w:t>
      </w:r>
      <w:r w:rsidRPr="005073DE">
        <w:rPr>
          <w:rFonts w:ascii="Arial" w:hAnsi="Arial"/>
          <w:sz w:val="18"/>
          <w:szCs w:val="18"/>
        </w:rPr>
        <w:t>(Incluído pela Lei nº 9.527, de 10.12.97)</w:t>
      </w:r>
      <w:r>
        <w:rPr>
          <w:rFonts w:ascii="Arial" w:hAnsi="Arial" w:cs="Arial"/>
          <w:sz w:val="18"/>
          <w:szCs w:val="18"/>
        </w:rPr>
        <w:t xml:space="preserve"> </w:t>
      </w:r>
      <w:bookmarkStart w:id="2" w:name="art98§3."/>
      <w:bookmarkEnd w:id="2"/>
      <w:r>
        <w:rPr>
          <w:rFonts w:ascii="Arial" w:hAnsi="Arial" w:cs="Arial"/>
          <w:sz w:val="18"/>
          <w:szCs w:val="18"/>
        </w:rPr>
        <w:t>§ 3</w:t>
      </w:r>
      <w:r>
        <w:rPr>
          <w:rFonts w:ascii="Arial" w:hAnsi="Arial" w:cs="Arial"/>
          <w:sz w:val="18"/>
          <w:szCs w:val="18"/>
          <w:vertAlign w:val="superscript"/>
        </w:rPr>
        <w:t>o</w:t>
      </w:r>
      <w:r>
        <w:rPr>
          <w:rFonts w:ascii="Arial" w:hAnsi="Arial" w:cs="Arial"/>
          <w:sz w:val="18"/>
          <w:szCs w:val="18"/>
        </w:rPr>
        <w:t> As disposições constantes do § 2</w:t>
      </w:r>
      <w:r>
        <w:rPr>
          <w:rFonts w:ascii="Arial" w:hAnsi="Arial" w:cs="Arial"/>
          <w:sz w:val="18"/>
          <w:szCs w:val="18"/>
          <w:vertAlign w:val="superscript"/>
        </w:rPr>
        <w:t>o</w:t>
      </w:r>
      <w:r>
        <w:rPr>
          <w:rFonts w:ascii="Arial" w:hAnsi="Arial" w:cs="Arial"/>
          <w:sz w:val="18"/>
          <w:szCs w:val="18"/>
        </w:rPr>
        <w:t> são extensivas ao servidor que tenha cônjuge, filho ou dependente com deficiência. </w:t>
      </w:r>
      <w:r w:rsidRPr="005073DE">
        <w:rPr>
          <w:rFonts w:ascii="Arial" w:hAnsi="Arial"/>
          <w:sz w:val="18"/>
          <w:szCs w:val="18"/>
        </w:rPr>
        <w:t>(Redação dada pela Lei nº 13.370, de 2016)</w:t>
      </w:r>
      <w:bookmarkStart w:id="3" w:name="art98§4."/>
      <w:bookmarkEnd w:id="3"/>
      <w:r>
        <w:rPr>
          <w:rFonts w:ascii="Arial" w:hAnsi="Arial" w:cs="Arial"/>
          <w:sz w:val="18"/>
          <w:szCs w:val="18"/>
        </w:rPr>
        <w:t xml:space="preserve"> § 4</w:t>
      </w:r>
      <w:r>
        <w:rPr>
          <w:rFonts w:ascii="Arial" w:hAnsi="Arial" w:cs="Arial"/>
          <w:sz w:val="18"/>
          <w:szCs w:val="18"/>
          <w:vertAlign w:val="superscript"/>
        </w:rPr>
        <w:t>o</w:t>
      </w:r>
      <w:r>
        <w:rPr>
          <w:rFonts w:ascii="Arial" w:hAnsi="Arial" w:cs="Arial"/>
          <w:sz w:val="18"/>
          <w:szCs w:val="18"/>
        </w:rPr>
        <w:t xml:space="preserve"> Será igualmente concedido horário especial, vinculado à compensação de horário a ser efetivada no prazo de até 1 (um) ano, ao servidor que desempenhe atividade prevista nos incisos I e II do caput do art. 76-A desta Lei. </w:t>
      </w:r>
      <w:r w:rsidRPr="005073DE">
        <w:rPr>
          <w:rFonts w:ascii="Arial" w:hAnsi="Arial"/>
          <w:sz w:val="18"/>
          <w:szCs w:val="18"/>
        </w:rPr>
        <w:t>(Redação dada pela Lei nº 11.501, de 2007)</w:t>
      </w:r>
      <w:r>
        <w:rPr>
          <w:rFonts w:ascii="Arial" w:hAnsi="Arial" w:cs="Arial"/>
          <w:sz w:val="18"/>
          <w:szCs w:val="18"/>
        </w:rPr>
        <w:t>.</w:t>
      </w:r>
    </w:p>
  </w:footnote>
  <w:footnote w:id="11">
    <w:p w14:paraId="0779933D" w14:textId="77777777" w:rsidR="001C250B" w:rsidRPr="00DA0A84" w:rsidRDefault="001C250B" w:rsidP="00DA0A84">
      <w:pPr>
        <w:pStyle w:val="NormalWeb"/>
        <w:jc w:val="both"/>
        <w:rPr>
          <w:rFonts w:ascii="Arial" w:hAnsi="Arial" w:cs="Arial"/>
          <w:color w:val="000000"/>
          <w:sz w:val="18"/>
          <w:szCs w:val="18"/>
        </w:rPr>
      </w:pPr>
      <w:r w:rsidRPr="00DA0A84">
        <w:rPr>
          <w:rStyle w:val="Refdenotaderodap"/>
          <w:rFonts w:ascii="Arial" w:hAnsi="Arial" w:cs="Arial"/>
          <w:sz w:val="18"/>
          <w:szCs w:val="18"/>
        </w:rPr>
        <w:footnoteRef/>
      </w:r>
      <w:r w:rsidRPr="00DA0A84">
        <w:rPr>
          <w:rFonts w:ascii="Arial" w:hAnsi="Arial" w:cs="Arial"/>
          <w:sz w:val="18"/>
          <w:szCs w:val="18"/>
        </w:rPr>
        <w:t xml:space="preserve"> Lei n. 12.813/12. </w:t>
      </w:r>
      <w:r w:rsidRPr="00DA0A84">
        <w:rPr>
          <w:rFonts w:ascii="Arial" w:hAnsi="Arial" w:cs="Arial"/>
          <w:color w:val="000000"/>
          <w:sz w:val="18"/>
          <w:szCs w:val="18"/>
        </w:rPr>
        <w:t>Art. 2</w:t>
      </w:r>
      <w:r w:rsidRPr="00DA0A84">
        <w:rPr>
          <w:rFonts w:ascii="Arial" w:hAnsi="Arial" w:cs="Arial"/>
          <w:color w:val="000000"/>
          <w:sz w:val="18"/>
          <w:szCs w:val="18"/>
          <w:u w:val="single"/>
          <w:vertAlign w:val="superscript"/>
        </w:rPr>
        <w:t>o</w:t>
      </w:r>
      <w:r w:rsidRPr="00DA0A84">
        <w:rPr>
          <w:rFonts w:ascii="Arial" w:hAnsi="Arial" w:cs="Arial"/>
          <w:color w:val="000000"/>
          <w:sz w:val="18"/>
          <w:szCs w:val="18"/>
        </w:rPr>
        <w:t xml:space="preserve">. Submetem-se ao regime desta Lei os ocupantes dos seguintes cargos e empregos: </w:t>
      </w:r>
      <w:bookmarkStart w:id="11" w:name="art2i"/>
      <w:bookmarkEnd w:id="11"/>
      <w:r w:rsidRPr="00DA0A84">
        <w:rPr>
          <w:rFonts w:ascii="Arial" w:hAnsi="Arial" w:cs="Arial"/>
          <w:color w:val="000000"/>
          <w:sz w:val="18"/>
          <w:szCs w:val="18"/>
        </w:rPr>
        <w:t>I - de ministro de Estado;</w:t>
      </w:r>
      <w:bookmarkStart w:id="12" w:name="art2ii"/>
      <w:bookmarkEnd w:id="12"/>
      <w:r w:rsidRPr="00DA0A84">
        <w:rPr>
          <w:rFonts w:ascii="Arial" w:hAnsi="Arial" w:cs="Arial"/>
          <w:color w:val="000000"/>
          <w:sz w:val="18"/>
          <w:szCs w:val="18"/>
        </w:rPr>
        <w:t xml:space="preserve"> II - de natureza especial ou equivalentes;</w:t>
      </w:r>
      <w:bookmarkStart w:id="13" w:name="art2iii"/>
      <w:bookmarkEnd w:id="13"/>
      <w:r w:rsidRPr="00DA0A84">
        <w:rPr>
          <w:rFonts w:ascii="Arial" w:hAnsi="Arial" w:cs="Arial"/>
          <w:color w:val="000000"/>
          <w:sz w:val="18"/>
          <w:szCs w:val="18"/>
        </w:rPr>
        <w:t xml:space="preserve"> III - de presidente, vice-presidente e diretor, ou equivalentes, de autarquias, fundações públicas, empresas públicas ou sociedades de economia mista; e </w:t>
      </w:r>
      <w:bookmarkStart w:id="14" w:name="art2iv"/>
      <w:bookmarkEnd w:id="14"/>
      <w:r w:rsidRPr="00DA0A84">
        <w:rPr>
          <w:rFonts w:ascii="Arial" w:hAnsi="Arial" w:cs="Arial"/>
          <w:color w:val="000000"/>
          <w:sz w:val="18"/>
          <w:szCs w:val="18"/>
        </w:rPr>
        <w:t xml:space="preserve">IV - do Grupo-Direção e Assessoramento Superiores - DAS, níveis 6 e 5 ou equivalentes. </w:t>
      </w:r>
      <w:bookmarkStart w:id="15" w:name="art2p"/>
      <w:bookmarkEnd w:id="15"/>
      <w:r w:rsidRPr="00DA0A84">
        <w:rPr>
          <w:rFonts w:ascii="Arial" w:hAnsi="Arial" w:cs="Arial"/>
          <w:color w:val="000000"/>
          <w:sz w:val="18"/>
          <w:szCs w:val="18"/>
        </w:rPr>
        <w:t>Parágrafo único.  Além dos agentes públicos mencionados nos incisos I a IV, sujeitam-se ao disposto nesta Lei os ocupantes de cargos ou empregos cujo exercício proporcione acesso a informação privilegiada capaz de trazer vantagem econômica ou financeira para o agente público ou para terceiro, conforme definido em regulamento.</w:t>
      </w:r>
    </w:p>
  </w:footnote>
  <w:footnote w:id="12">
    <w:p w14:paraId="5E123B56" w14:textId="77777777" w:rsidR="001C250B" w:rsidRDefault="001C250B" w:rsidP="00BF62FC">
      <w:pPr>
        <w:pStyle w:val="NormalWeb"/>
        <w:jc w:val="both"/>
        <w:rPr>
          <w:color w:val="000000"/>
          <w:sz w:val="27"/>
          <w:szCs w:val="27"/>
        </w:rPr>
      </w:pPr>
      <w:r>
        <w:rPr>
          <w:rStyle w:val="Refdenotaderodap"/>
          <w:rFonts w:ascii="Arial" w:hAnsi="Arial"/>
          <w:sz w:val="18"/>
          <w:szCs w:val="18"/>
        </w:rPr>
        <w:footnoteRef/>
      </w:r>
      <w:r>
        <w:rPr>
          <w:rFonts w:ascii="Arial" w:hAnsi="Arial" w:cs="Arial"/>
          <w:sz w:val="18"/>
          <w:szCs w:val="18"/>
        </w:rPr>
        <w:t xml:space="preserve"> </w:t>
      </w:r>
      <w:r>
        <w:rPr>
          <w:rFonts w:ascii="Arial" w:hAnsi="Arial" w:cs="Arial"/>
          <w:color w:val="000000"/>
          <w:sz w:val="18"/>
          <w:szCs w:val="18"/>
        </w:rPr>
        <w:t>Art. 63. A gratificação natalina corresponde a 1/12 (um doze avos) da remuneração a que o servidor fizer jus no mês de dezembro, por mês de exercício no respectivo ano. Parágrafo único. A fração igual ou superior a 15 (quinze) dias será considerada como mês integral. Art. 64. A gratificação será paga até o dia 20 (vinte) do mês de dezembro de cada ano. Parágrafo único. (VETADO). Art. 65.  O servidor exonerado perceberá sua gratificação natalina, proporcionalmente aos meses de exercício, calculada sobre a remuneração do mês da exoneração. Art. 66. A gratificação natalina não será considerada para cálculo de qualquer vantagem pecuniária.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88662C" w14:textId="77777777" w:rsidR="001C250B" w:rsidRPr="004316B1" w:rsidRDefault="001C250B" w:rsidP="00CA7B9F">
    <w:pPr>
      <w:pStyle w:val="Cabealho"/>
      <w:widowControl w:val="0"/>
      <w:tabs>
        <w:tab w:val="clear" w:pos="4252"/>
        <w:tab w:val="clear" w:pos="8504"/>
      </w:tabs>
      <w:jc w:val="center"/>
      <w:rPr>
        <w:sz w:val="16"/>
        <w:szCs w:val="16"/>
      </w:rPr>
    </w:pPr>
    <w:r>
      <w:rPr>
        <w:noProof/>
      </w:rPr>
      <w:drawing>
        <wp:anchor distT="0" distB="0" distL="114300" distR="114300" simplePos="0" relativeHeight="251659264" behindDoc="1" locked="0" layoutInCell="1" allowOverlap="1" wp14:anchorId="469852B8" wp14:editId="5CAA448B">
          <wp:simplePos x="0" y="0"/>
          <wp:positionH relativeFrom="page">
            <wp:posOffset>5112385</wp:posOffset>
          </wp:positionH>
          <wp:positionV relativeFrom="page">
            <wp:posOffset>252095</wp:posOffset>
          </wp:positionV>
          <wp:extent cx="1932940" cy="410210"/>
          <wp:effectExtent l="0" t="0" r="0" b="889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32940" cy="4102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BC45C3C" w14:textId="77777777" w:rsidR="001C250B" w:rsidRDefault="001C250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A1526FB2"/>
    <w:lvl w:ilvl="0">
      <w:start w:val="1"/>
      <w:numFmt w:val="decimal"/>
      <w:pStyle w:val="Numerada5"/>
      <w:lvlText w:val="%1."/>
      <w:lvlJc w:val="left"/>
      <w:pPr>
        <w:tabs>
          <w:tab w:val="num" w:pos="1492"/>
        </w:tabs>
        <w:ind w:left="1492" w:hanging="360"/>
      </w:pPr>
    </w:lvl>
  </w:abstractNum>
  <w:abstractNum w:abstractNumId="1">
    <w:nsid w:val="FFFFFF7D"/>
    <w:multiLevelType w:val="singleLevel"/>
    <w:tmpl w:val="7C4E2464"/>
    <w:lvl w:ilvl="0">
      <w:start w:val="1"/>
      <w:numFmt w:val="decimal"/>
      <w:pStyle w:val="Numerada4"/>
      <w:lvlText w:val="%1."/>
      <w:lvlJc w:val="left"/>
      <w:pPr>
        <w:tabs>
          <w:tab w:val="num" w:pos="1209"/>
        </w:tabs>
        <w:ind w:left="1209" w:hanging="360"/>
      </w:pPr>
    </w:lvl>
  </w:abstractNum>
  <w:abstractNum w:abstractNumId="2">
    <w:nsid w:val="FFFFFF7E"/>
    <w:multiLevelType w:val="singleLevel"/>
    <w:tmpl w:val="75CC741E"/>
    <w:lvl w:ilvl="0">
      <w:start w:val="1"/>
      <w:numFmt w:val="decimal"/>
      <w:pStyle w:val="Numerada3"/>
      <w:lvlText w:val="%1."/>
      <w:lvlJc w:val="left"/>
      <w:pPr>
        <w:tabs>
          <w:tab w:val="num" w:pos="926"/>
        </w:tabs>
        <w:ind w:left="926" w:hanging="360"/>
      </w:pPr>
    </w:lvl>
  </w:abstractNum>
  <w:abstractNum w:abstractNumId="3">
    <w:nsid w:val="FFFFFF7F"/>
    <w:multiLevelType w:val="singleLevel"/>
    <w:tmpl w:val="C9CE7724"/>
    <w:lvl w:ilvl="0">
      <w:start w:val="1"/>
      <w:numFmt w:val="decimal"/>
      <w:pStyle w:val="Numerada2"/>
      <w:lvlText w:val="%1."/>
      <w:lvlJc w:val="left"/>
      <w:pPr>
        <w:tabs>
          <w:tab w:val="num" w:pos="643"/>
        </w:tabs>
        <w:ind w:left="643" w:hanging="360"/>
      </w:pPr>
    </w:lvl>
  </w:abstractNum>
  <w:abstractNum w:abstractNumId="4">
    <w:nsid w:val="FFFFFF80"/>
    <w:multiLevelType w:val="singleLevel"/>
    <w:tmpl w:val="D6B8D016"/>
    <w:lvl w:ilvl="0">
      <w:start w:val="1"/>
      <w:numFmt w:val="bullet"/>
      <w:pStyle w:val="Commarcadores5"/>
      <w:lvlText w:val=""/>
      <w:lvlJc w:val="left"/>
      <w:pPr>
        <w:tabs>
          <w:tab w:val="num" w:pos="1492"/>
        </w:tabs>
        <w:ind w:left="1492" w:hanging="360"/>
      </w:pPr>
      <w:rPr>
        <w:rFonts w:ascii="Symbol" w:hAnsi="Symbol" w:hint="default"/>
      </w:rPr>
    </w:lvl>
  </w:abstractNum>
  <w:abstractNum w:abstractNumId="5">
    <w:nsid w:val="FFFFFF81"/>
    <w:multiLevelType w:val="singleLevel"/>
    <w:tmpl w:val="66B839CC"/>
    <w:lvl w:ilvl="0">
      <w:start w:val="1"/>
      <w:numFmt w:val="bullet"/>
      <w:pStyle w:val="Commarcadores4"/>
      <w:lvlText w:val=""/>
      <w:lvlJc w:val="left"/>
      <w:pPr>
        <w:tabs>
          <w:tab w:val="num" w:pos="1209"/>
        </w:tabs>
        <w:ind w:left="1209" w:hanging="360"/>
      </w:pPr>
      <w:rPr>
        <w:rFonts w:ascii="Symbol" w:hAnsi="Symbol" w:hint="default"/>
      </w:rPr>
    </w:lvl>
  </w:abstractNum>
  <w:abstractNum w:abstractNumId="6">
    <w:nsid w:val="FFFFFF82"/>
    <w:multiLevelType w:val="singleLevel"/>
    <w:tmpl w:val="7CBA4868"/>
    <w:lvl w:ilvl="0">
      <w:start w:val="1"/>
      <w:numFmt w:val="bullet"/>
      <w:pStyle w:val="Commarcadores3"/>
      <w:lvlText w:val=""/>
      <w:lvlJc w:val="left"/>
      <w:pPr>
        <w:tabs>
          <w:tab w:val="num" w:pos="926"/>
        </w:tabs>
        <w:ind w:left="926" w:hanging="360"/>
      </w:pPr>
      <w:rPr>
        <w:rFonts w:ascii="Symbol" w:hAnsi="Symbol" w:hint="default"/>
      </w:rPr>
    </w:lvl>
  </w:abstractNum>
  <w:abstractNum w:abstractNumId="7">
    <w:nsid w:val="FFFFFF83"/>
    <w:multiLevelType w:val="singleLevel"/>
    <w:tmpl w:val="22685DC2"/>
    <w:lvl w:ilvl="0">
      <w:start w:val="1"/>
      <w:numFmt w:val="bullet"/>
      <w:pStyle w:val="Commarcadores2"/>
      <w:lvlText w:val=""/>
      <w:lvlJc w:val="left"/>
      <w:pPr>
        <w:tabs>
          <w:tab w:val="num" w:pos="643"/>
        </w:tabs>
        <w:ind w:left="643" w:hanging="360"/>
      </w:pPr>
      <w:rPr>
        <w:rFonts w:ascii="Symbol" w:hAnsi="Symbol" w:hint="default"/>
      </w:rPr>
    </w:lvl>
  </w:abstractNum>
  <w:abstractNum w:abstractNumId="8">
    <w:nsid w:val="FFFFFF88"/>
    <w:multiLevelType w:val="singleLevel"/>
    <w:tmpl w:val="D1D69B52"/>
    <w:lvl w:ilvl="0">
      <w:start w:val="1"/>
      <w:numFmt w:val="decimal"/>
      <w:pStyle w:val="Numerada"/>
      <w:lvlText w:val="%1."/>
      <w:lvlJc w:val="left"/>
      <w:pPr>
        <w:tabs>
          <w:tab w:val="num" w:pos="360"/>
        </w:tabs>
        <w:ind w:left="360" w:hanging="360"/>
      </w:pPr>
    </w:lvl>
  </w:abstractNum>
  <w:abstractNum w:abstractNumId="9">
    <w:nsid w:val="FFFFFF89"/>
    <w:multiLevelType w:val="singleLevel"/>
    <w:tmpl w:val="EA1AA24C"/>
    <w:lvl w:ilvl="0">
      <w:start w:val="1"/>
      <w:numFmt w:val="bullet"/>
      <w:pStyle w:val="Commarcadores"/>
      <w:lvlText w:val=""/>
      <w:lvlJc w:val="left"/>
      <w:pPr>
        <w:tabs>
          <w:tab w:val="num" w:pos="360"/>
        </w:tabs>
        <w:ind w:left="360" w:hanging="360"/>
      </w:pPr>
      <w:rPr>
        <w:rFonts w:ascii="Symbol" w:hAnsi="Symbol" w:hint="default"/>
      </w:rPr>
    </w:lvl>
  </w:abstractNum>
  <w:abstractNum w:abstractNumId="10">
    <w:nsid w:val="0000001E"/>
    <w:multiLevelType w:val="singleLevel"/>
    <w:tmpl w:val="0000001E"/>
    <w:name w:val="WW8Num29"/>
    <w:lvl w:ilvl="0">
      <w:start w:val="1"/>
      <w:numFmt w:val="bullet"/>
      <w:lvlText w:val="·"/>
      <w:lvlJc w:val="left"/>
      <w:pPr>
        <w:tabs>
          <w:tab w:val="num" w:pos="720"/>
        </w:tabs>
        <w:ind w:left="720" w:hanging="360"/>
      </w:pPr>
      <w:rPr>
        <w:rFonts w:ascii="Symbol" w:hAnsi="Symbol"/>
      </w:rPr>
    </w:lvl>
  </w:abstractNum>
  <w:abstractNum w:abstractNumId="11">
    <w:nsid w:val="00000031"/>
    <w:multiLevelType w:val="singleLevel"/>
    <w:tmpl w:val="00000031"/>
    <w:name w:val="WW8Num49"/>
    <w:lvl w:ilvl="0">
      <w:start w:val="1"/>
      <w:numFmt w:val="bullet"/>
      <w:lvlText w:val="·"/>
      <w:lvlJc w:val="left"/>
      <w:pPr>
        <w:tabs>
          <w:tab w:val="num" w:pos="720"/>
        </w:tabs>
        <w:ind w:left="720" w:hanging="720"/>
      </w:pPr>
      <w:rPr>
        <w:rFonts w:ascii="Symbol" w:hAnsi="Symbol"/>
      </w:rPr>
    </w:lvl>
  </w:abstractNum>
  <w:abstractNum w:abstractNumId="12">
    <w:nsid w:val="03516EF4"/>
    <w:multiLevelType w:val="hybridMultilevel"/>
    <w:tmpl w:val="CDC82DD8"/>
    <w:lvl w:ilvl="0" w:tplc="935CCF56">
      <w:start w:val="1"/>
      <w:numFmt w:val="lowerLetter"/>
      <w:lvlText w:val="%1)"/>
      <w:lvlJc w:val="left"/>
      <w:pPr>
        <w:ind w:left="3195" w:hanging="360"/>
      </w:pPr>
      <w:rPr>
        <w:rFonts w:hint="default"/>
        <w:b/>
      </w:rPr>
    </w:lvl>
    <w:lvl w:ilvl="1" w:tplc="04160019" w:tentative="1">
      <w:start w:val="1"/>
      <w:numFmt w:val="lowerLetter"/>
      <w:lvlText w:val="%2."/>
      <w:lvlJc w:val="left"/>
      <w:pPr>
        <w:ind w:left="3915" w:hanging="360"/>
      </w:pPr>
    </w:lvl>
    <w:lvl w:ilvl="2" w:tplc="0416001B" w:tentative="1">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13">
    <w:nsid w:val="04624794"/>
    <w:multiLevelType w:val="multilevel"/>
    <w:tmpl w:val="FC4A2796"/>
    <w:lvl w:ilvl="0">
      <w:start w:val="1"/>
      <w:numFmt w:val="lowerLetter"/>
      <w:pStyle w:val="ESC-Titulo3"/>
      <w:lvlText w:val="%1."/>
      <w:lvlJc w:val="left"/>
      <w:pPr>
        <w:tabs>
          <w:tab w:val="num" w:pos="1701"/>
        </w:tabs>
        <w:ind w:left="1701" w:hanging="1701"/>
      </w:pPr>
      <w:rPr>
        <w:rFonts w:ascii="Arial" w:hAnsi="Arial" w:hint="default"/>
        <w:b/>
        <w:i w:val="0"/>
        <w:color w:val="auto"/>
        <w:sz w:val="24"/>
      </w:rPr>
    </w:lvl>
    <w:lvl w:ilvl="1">
      <w:start w:val="1"/>
      <w:numFmt w:val="decimal"/>
      <w:lvlText w:val="%1.%2."/>
      <w:lvlJc w:val="left"/>
      <w:pPr>
        <w:tabs>
          <w:tab w:val="num" w:pos="1701"/>
        </w:tabs>
        <w:ind w:left="1701" w:hanging="1701"/>
      </w:pPr>
      <w:rPr>
        <w:rFonts w:ascii="Arial" w:hAnsi="Arial" w:hint="default"/>
        <w:b/>
        <w:i w:val="0"/>
        <w:sz w:val="24"/>
      </w:rPr>
    </w:lvl>
    <w:lvl w:ilvl="2">
      <w:start w:val="1"/>
      <w:numFmt w:val="decimal"/>
      <w:lvlText w:val="%1.%2.%3."/>
      <w:lvlJc w:val="left"/>
      <w:pPr>
        <w:tabs>
          <w:tab w:val="num" w:pos="1701"/>
        </w:tabs>
        <w:ind w:left="1701" w:hanging="1701"/>
      </w:pPr>
      <w:rPr>
        <w:rFonts w:ascii="Arial" w:hAnsi="Arial" w:hint="default"/>
        <w:b/>
        <w:i w:val="0"/>
        <w:color w:val="auto"/>
        <w:sz w:val="24"/>
      </w:rPr>
    </w:lvl>
    <w:lvl w:ilvl="3">
      <w:start w:val="1"/>
      <w:numFmt w:val="decimal"/>
      <w:lvlText w:val="%1.%2.%3.%4."/>
      <w:lvlJc w:val="left"/>
      <w:pPr>
        <w:tabs>
          <w:tab w:val="num" w:pos="1701"/>
        </w:tabs>
        <w:ind w:left="1701" w:hanging="1701"/>
      </w:pPr>
      <w:rPr>
        <w:rFonts w:ascii="Arial" w:hAnsi="Arial" w:hint="default"/>
        <w:b/>
        <w:i w:val="0"/>
        <w:color w:val="auto"/>
        <w:sz w:val="24"/>
      </w:rPr>
    </w:lvl>
    <w:lvl w:ilvl="4">
      <w:start w:val="1"/>
      <w:numFmt w:val="decimal"/>
      <w:lvlText w:val="%1.%2.%3.%4.%5."/>
      <w:lvlJc w:val="left"/>
      <w:pPr>
        <w:tabs>
          <w:tab w:val="num" w:pos="1701"/>
        </w:tabs>
        <w:ind w:left="1701" w:hanging="1701"/>
      </w:pPr>
      <w:rPr>
        <w:rFonts w:ascii="Arial" w:hAnsi="Arial" w:hint="default"/>
        <w:b/>
        <w:i w:val="0"/>
        <w:color w:val="auto"/>
        <w:sz w:val="24"/>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4">
    <w:nsid w:val="12B02F82"/>
    <w:multiLevelType w:val="multilevel"/>
    <w:tmpl w:val="F5F085F6"/>
    <w:lvl w:ilvl="0">
      <w:start w:val="1"/>
      <w:numFmt w:val="upperRoman"/>
      <w:pStyle w:val="Tpicos"/>
      <w:lvlText w:val="%1     -"/>
      <w:lvlJc w:val="left"/>
      <w:pPr>
        <w:tabs>
          <w:tab w:val="num" w:pos="851"/>
        </w:tabs>
        <w:ind w:left="851" w:hanging="851"/>
      </w:pPr>
      <w:rPr>
        <w:rFonts w:ascii="Arial Narrow" w:hAnsi="Arial Narrow" w:hint="default"/>
        <w:b/>
        <w:i w:val="0"/>
        <w:caps w:val="0"/>
        <w:strike w:val="0"/>
        <w:dstrike w:val="0"/>
        <w:vanish w:val="0"/>
        <w:color w:val="000000"/>
        <w:spacing w:val="0"/>
        <w:w w:val="100"/>
        <w:kern w:val="0"/>
        <w:position w:val="0"/>
        <w:sz w:val="26"/>
        <w:u w:val="none"/>
        <w:effect w:val="none"/>
        <w:vertAlign w:val="baseline"/>
      </w:rPr>
    </w:lvl>
    <w:lvl w:ilvl="1">
      <w:start w:val="1"/>
      <w:numFmt w:val="decimal"/>
      <w:pStyle w:val="Subtpicos"/>
      <w:lvlText w:val="%2."/>
      <w:lvlJc w:val="left"/>
      <w:pPr>
        <w:tabs>
          <w:tab w:val="num" w:pos="1701"/>
        </w:tabs>
        <w:ind w:left="1701" w:hanging="1701"/>
      </w:pPr>
      <w:rPr>
        <w:rFonts w:ascii="Arial Narrow" w:hAnsi="Arial Narrow" w:hint="default"/>
        <w:b/>
        <w:i w:val="0"/>
        <w:caps w:val="0"/>
        <w:strike w:val="0"/>
        <w:dstrike w:val="0"/>
        <w:vanish w:val="0"/>
        <w:color w:val="000000"/>
        <w:spacing w:val="0"/>
        <w:w w:val="100"/>
        <w:kern w:val="0"/>
        <w:position w:val="0"/>
        <w:sz w:val="26"/>
        <w:u w:val="none"/>
        <w:effect w:val="none"/>
        <w:vertAlign w:val="baseline"/>
      </w:rPr>
    </w:lvl>
    <w:lvl w:ilvl="2">
      <w:start w:val="1"/>
      <w:numFmt w:val="decimal"/>
      <w:lvlText w:val="%3."/>
      <w:lvlJc w:val="left"/>
      <w:pPr>
        <w:tabs>
          <w:tab w:val="num" w:pos="1800"/>
        </w:tabs>
        <w:ind w:left="1440" w:firstLine="0"/>
      </w:pPr>
      <w:rPr>
        <w:rFonts w:hint="default"/>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15">
    <w:nsid w:val="18286034"/>
    <w:multiLevelType w:val="hybridMultilevel"/>
    <w:tmpl w:val="FE7A24BC"/>
    <w:lvl w:ilvl="0" w:tplc="D85278CE">
      <w:start w:val="1"/>
      <w:numFmt w:val="lowerLetter"/>
      <w:lvlText w:val="%1)"/>
      <w:lvlJc w:val="left"/>
      <w:pPr>
        <w:ind w:left="3195" w:hanging="360"/>
      </w:pPr>
      <w:rPr>
        <w:rFonts w:hint="default"/>
        <w:b/>
      </w:rPr>
    </w:lvl>
    <w:lvl w:ilvl="1" w:tplc="04160019" w:tentative="1">
      <w:start w:val="1"/>
      <w:numFmt w:val="lowerLetter"/>
      <w:lvlText w:val="%2."/>
      <w:lvlJc w:val="left"/>
      <w:pPr>
        <w:ind w:left="3915" w:hanging="360"/>
      </w:pPr>
    </w:lvl>
    <w:lvl w:ilvl="2" w:tplc="0416001B" w:tentative="1">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16">
    <w:nsid w:val="20C449A4"/>
    <w:multiLevelType w:val="hybridMultilevel"/>
    <w:tmpl w:val="B7D865F0"/>
    <w:lvl w:ilvl="0" w:tplc="7ED2AC6C">
      <w:start w:val="1"/>
      <w:numFmt w:val="decimal"/>
      <w:pStyle w:val="ESC-Itens"/>
      <w:lvlText w:val="%1."/>
      <w:lvlJc w:val="left"/>
      <w:pPr>
        <w:tabs>
          <w:tab w:val="num" w:pos="1778"/>
        </w:tabs>
        <w:ind w:left="1758" w:hanging="340"/>
      </w:pPr>
      <w:rPr>
        <w:rFonts w:ascii="Arial Narrow" w:hAnsi="Arial Narrow" w:hint="default"/>
        <w:b/>
        <w:i w:val="0"/>
        <w:color w:val="auto"/>
        <w:sz w:val="26"/>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
    <w:nsid w:val="31CA43C8"/>
    <w:multiLevelType w:val="multilevel"/>
    <w:tmpl w:val="B7364118"/>
    <w:lvl w:ilvl="0">
      <w:start w:val="1"/>
      <w:numFmt w:val="decimal"/>
      <w:pStyle w:val="ESC-Titulo2"/>
      <w:lvlText w:val="%1."/>
      <w:lvlJc w:val="left"/>
      <w:pPr>
        <w:tabs>
          <w:tab w:val="num" w:pos="1701"/>
        </w:tabs>
        <w:ind w:left="1701" w:hanging="1701"/>
      </w:pPr>
      <w:rPr>
        <w:rFonts w:hint="default"/>
        <w:b/>
        <w:i w:val="0"/>
        <w:color w:val="auto"/>
        <w:sz w:val="24"/>
      </w:rPr>
    </w:lvl>
    <w:lvl w:ilvl="1">
      <w:start w:val="1"/>
      <w:numFmt w:val="decimal"/>
      <w:lvlText w:val="%1.%2."/>
      <w:lvlJc w:val="left"/>
      <w:pPr>
        <w:tabs>
          <w:tab w:val="num" w:pos="1701"/>
        </w:tabs>
        <w:ind w:left="1701" w:hanging="1701"/>
      </w:pPr>
      <w:rPr>
        <w:rFonts w:ascii="Arial" w:hAnsi="Arial" w:hint="default"/>
        <w:b/>
        <w:i w:val="0"/>
        <w:sz w:val="24"/>
      </w:rPr>
    </w:lvl>
    <w:lvl w:ilvl="2">
      <w:start w:val="1"/>
      <w:numFmt w:val="decimal"/>
      <w:lvlText w:val="%1.%2.%3."/>
      <w:lvlJc w:val="left"/>
      <w:pPr>
        <w:tabs>
          <w:tab w:val="num" w:pos="1701"/>
        </w:tabs>
        <w:ind w:left="1701" w:hanging="1701"/>
      </w:pPr>
      <w:rPr>
        <w:rFonts w:ascii="Arial" w:hAnsi="Arial" w:hint="default"/>
        <w:b/>
        <w:i w:val="0"/>
        <w:color w:val="auto"/>
        <w:sz w:val="24"/>
      </w:rPr>
    </w:lvl>
    <w:lvl w:ilvl="3">
      <w:start w:val="1"/>
      <w:numFmt w:val="decimal"/>
      <w:lvlText w:val="%1.%2.%3.%4."/>
      <w:lvlJc w:val="left"/>
      <w:pPr>
        <w:tabs>
          <w:tab w:val="num" w:pos="1701"/>
        </w:tabs>
        <w:ind w:left="1701" w:hanging="1701"/>
      </w:pPr>
      <w:rPr>
        <w:rFonts w:ascii="Arial" w:hAnsi="Arial" w:hint="default"/>
        <w:b/>
        <w:i w:val="0"/>
        <w:color w:val="auto"/>
        <w:sz w:val="24"/>
      </w:rPr>
    </w:lvl>
    <w:lvl w:ilvl="4">
      <w:start w:val="1"/>
      <w:numFmt w:val="decimal"/>
      <w:lvlText w:val="%1.%2.%3.%4.%5."/>
      <w:lvlJc w:val="left"/>
      <w:pPr>
        <w:tabs>
          <w:tab w:val="num" w:pos="1701"/>
        </w:tabs>
        <w:ind w:left="1701" w:hanging="1701"/>
      </w:pPr>
      <w:rPr>
        <w:rFonts w:ascii="Arial" w:hAnsi="Arial" w:hint="default"/>
        <w:b/>
        <w:i w:val="0"/>
        <w:color w:val="auto"/>
        <w:sz w:val="24"/>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8">
    <w:nsid w:val="354E2738"/>
    <w:multiLevelType w:val="hybridMultilevel"/>
    <w:tmpl w:val="837221EA"/>
    <w:lvl w:ilvl="0" w:tplc="A4EC7EE4">
      <w:start w:val="1"/>
      <w:numFmt w:val="lowerLetter"/>
      <w:pStyle w:val="Subtpicos2"/>
      <w:lvlText w:val="%1)"/>
      <w:lvlJc w:val="left"/>
      <w:pPr>
        <w:ind w:left="720" w:hanging="360"/>
      </w:pPr>
      <w:rPr>
        <w:rFonts w:ascii="Arial" w:hAnsi="Arial" w:hint="default"/>
        <w:b/>
        <w:i w:val="0"/>
        <w:caps w:val="0"/>
        <w:strike w:val="0"/>
        <w:dstrike w:val="0"/>
        <w:vanish w:val="0"/>
        <w:color w:val="000000"/>
        <w:spacing w:val="0"/>
        <w:w w:val="100"/>
        <w:kern w:val="0"/>
        <w:position w:val="0"/>
        <w:sz w:val="24"/>
        <w:u w:val="none"/>
        <w:vertAlign w:val="baseline"/>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4711138B"/>
    <w:multiLevelType w:val="multilevel"/>
    <w:tmpl w:val="0416001F"/>
    <w:styleLink w:val="111111"/>
    <w:lvl w:ilvl="0">
      <w:start w:val="1"/>
      <w:numFmt w:val="decimal"/>
      <w:pStyle w:val="Estilo3"/>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0">
    <w:nsid w:val="4A3A566A"/>
    <w:multiLevelType w:val="hybridMultilevel"/>
    <w:tmpl w:val="91FE4CD6"/>
    <w:lvl w:ilvl="0" w:tplc="4120EA0C">
      <w:start w:val="1"/>
      <w:numFmt w:val="lowerLetter"/>
      <w:pStyle w:val="sub-item"/>
      <w:lvlText w:val="%1."/>
      <w:lvlJc w:val="left"/>
      <w:pPr>
        <w:tabs>
          <w:tab w:val="num" w:pos="1701"/>
        </w:tabs>
        <w:ind w:left="1701" w:hanging="1701"/>
      </w:pPr>
      <w:rPr>
        <w:rFonts w:hint="default"/>
        <w:b/>
        <w:i w:val="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1">
    <w:nsid w:val="4C4B226B"/>
    <w:multiLevelType w:val="hybridMultilevel"/>
    <w:tmpl w:val="FE7A24BC"/>
    <w:lvl w:ilvl="0" w:tplc="D85278CE">
      <w:start w:val="1"/>
      <w:numFmt w:val="lowerLetter"/>
      <w:lvlText w:val="%1)"/>
      <w:lvlJc w:val="left"/>
      <w:pPr>
        <w:ind w:left="3195" w:hanging="360"/>
      </w:pPr>
      <w:rPr>
        <w:rFonts w:hint="default"/>
        <w:b/>
      </w:rPr>
    </w:lvl>
    <w:lvl w:ilvl="1" w:tplc="04160019" w:tentative="1">
      <w:start w:val="1"/>
      <w:numFmt w:val="lowerLetter"/>
      <w:lvlText w:val="%2."/>
      <w:lvlJc w:val="left"/>
      <w:pPr>
        <w:ind w:left="3915" w:hanging="360"/>
      </w:pPr>
    </w:lvl>
    <w:lvl w:ilvl="2" w:tplc="0416001B" w:tentative="1">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22">
    <w:nsid w:val="4E9C6993"/>
    <w:multiLevelType w:val="multilevel"/>
    <w:tmpl w:val="04160023"/>
    <w:styleLink w:val="Artigoseo"/>
    <w:lvl w:ilvl="0">
      <w:start w:val="1"/>
      <w:numFmt w:val="upperRoman"/>
      <w:lvlText w:val="Artigo %1."/>
      <w:lvlJc w:val="left"/>
      <w:pPr>
        <w:tabs>
          <w:tab w:val="num" w:pos="1440"/>
        </w:tabs>
        <w:ind w:left="0" w:firstLine="0"/>
      </w:pPr>
    </w:lvl>
    <w:lvl w:ilvl="1">
      <w:start w:val="1"/>
      <w:numFmt w:val="decimalZero"/>
      <w:isLgl/>
      <w:lvlText w:val="Seção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3">
    <w:nsid w:val="4FAC4330"/>
    <w:multiLevelType w:val="multilevel"/>
    <w:tmpl w:val="0B6A49F0"/>
    <w:lvl w:ilvl="0">
      <w:start w:val="1"/>
      <w:numFmt w:val="lowerLetter"/>
      <w:pStyle w:val="Pedidos"/>
      <w:lvlText w:val="%1)"/>
      <w:lvlJc w:val="left"/>
      <w:pPr>
        <w:tabs>
          <w:tab w:val="num" w:pos="3119"/>
        </w:tabs>
        <w:ind w:left="0" w:firstLine="2835"/>
      </w:pPr>
      <w:rPr>
        <w:rFonts w:ascii="Arial" w:hAnsi="Arial" w:cs="Arial" w:hint="default"/>
        <w:b/>
        <w:i w:val="0"/>
        <w:caps w:val="0"/>
        <w:strike w:val="0"/>
        <w:dstrike w:val="0"/>
        <w:vanish w:val="0"/>
        <w:color w:val="000000"/>
        <w:spacing w:val="0"/>
        <w:w w:val="100"/>
        <w:kern w:val="0"/>
        <w:position w:val="0"/>
        <w:sz w:val="24"/>
        <w:u w:val="none"/>
        <w:effect w:val="none"/>
        <w:vertAlign w:val="baseline"/>
      </w:rPr>
    </w:lvl>
    <w:lvl w:ilvl="1">
      <w:start w:val="1"/>
      <w:numFmt w:val="decimal"/>
      <w:lvlText w:val="%1.%2)"/>
      <w:lvlJc w:val="left"/>
      <w:pPr>
        <w:tabs>
          <w:tab w:val="num" w:pos="3119"/>
        </w:tabs>
        <w:ind w:left="2835" w:firstLine="0"/>
      </w:pPr>
      <w:rPr>
        <w:rFonts w:ascii="Arial" w:hAnsi="Arial" w:hint="default"/>
        <w:b/>
        <w:i w:val="0"/>
        <w:caps w:val="0"/>
        <w:strike w:val="0"/>
        <w:dstrike w:val="0"/>
        <w:vanish w:val="0"/>
        <w:color w:val="000000"/>
        <w:spacing w:val="0"/>
        <w:w w:val="100"/>
        <w:kern w:val="0"/>
        <w:position w:val="0"/>
        <w:sz w:val="24"/>
        <w:u w:val="none"/>
        <w:effect w:val="none"/>
        <w:vertAlign w:val="baseline"/>
      </w:rPr>
    </w:lvl>
    <w:lvl w:ilvl="2">
      <w:start w:val="1"/>
      <w:numFmt w:val="lowerRoman"/>
      <w:lvlText w:val="%3)"/>
      <w:lvlJc w:val="left"/>
      <w:pPr>
        <w:tabs>
          <w:tab w:val="num" w:pos="3915"/>
        </w:tabs>
        <w:ind w:left="3915" w:hanging="360"/>
      </w:pPr>
      <w:rPr>
        <w:rFonts w:hint="default"/>
      </w:rPr>
    </w:lvl>
    <w:lvl w:ilvl="3">
      <w:start w:val="1"/>
      <w:numFmt w:val="decimal"/>
      <w:lvlText w:val="(%4)"/>
      <w:lvlJc w:val="left"/>
      <w:pPr>
        <w:tabs>
          <w:tab w:val="num" w:pos="4275"/>
        </w:tabs>
        <w:ind w:left="4275" w:hanging="360"/>
      </w:pPr>
      <w:rPr>
        <w:rFonts w:hint="default"/>
      </w:rPr>
    </w:lvl>
    <w:lvl w:ilvl="4">
      <w:start w:val="1"/>
      <w:numFmt w:val="lowerLetter"/>
      <w:lvlText w:val="(%5)"/>
      <w:lvlJc w:val="left"/>
      <w:pPr>
        <w:tabs>
          <w:tab w:val="num" w:pos="4635"/>
        </w:tabs>
        <w:ind w:left="4635" w:hanging="360"/>
      </w:pPr>
      <w:rPr>
        <w:rFonts w:hint="default"/>
      </w:rPr>
    </w:lvl>
    <w:lvl w:ilvl="5">
      <w:start w:val="1"/>
      <w:numFmt w:val="lowerRoman"/>
      <w:lvlText w:val="(%6)"/>
      <w:lvlJc w:val="left"/>
      <w:pPr>
        <w:tabs>
          <w:tab w:val="num" w:pos="4995"/>
        </w:tabs>
        <w:ind w:left="4995" w:hanging="360"/>
      </w:pPr>
      <w:rPr>
        <w:rFonts w:hint="default"/>
      </w:rPr>
    </w:lvl>
    <w:lvl w:ilvl="6">
      <w:start w:val="1"/>
      <w:numFmt w:val="decimal"/>
      <w:lvlText w:val="%7."/>
      <w:lvlJc w:val="left"/>
      <w:pPr>
        <w:tabs>
          <w:tab w:val="num" w:pos="5355"/>
        </w:tabs>
        <w:ind w:left="5355" w:hanging="360"/>
      </w:pPr>
      <w:rPr>
        <w:rFonts w:hint="default"/>
      </w:rPr>
    </w:lvl>
    <w:lvl w:ilvl="7">
      <w:start w:val="1"/>
      <w:numFmt w:val="lowerLetter"/>
      <w:lvlText w:val="%8."/>
      <w:lvlJc w:val="left"/>
      <w:pPr>
        <w:tabs>
          <w:tab w:val="num" w:pos="5715"/>
        </w:tabs>
        <w:ind w:left="5715" w:hanging="360"/>
      </w:pPr>
      <w:rPr>
        <w:rFonts w:hint="default"/>
      </w:rPr>
    </w:lvl>
    <w:lvl w:ilvl="8">
      <w:start w:val="1"/>
      <w:numFmt w:val="lowerRoman"/>
      <w:lvlText w:val="%9."/>
      <w:lvlJc w:val="left"/>
      <w:pPr>
        <w:tabs>
          <w:tab w:val="num" w:pos="6075"/>
        </w:tabs>
        <w:ind w:left="6075" w:hanging="360"/>
      </w:pPr>
      <w:rPr>
        <w:rFonts w:hint="default"/>
      </w:rPr>
    </w:lvl>
  </w:abstractNum>
  <w:abstractNum w:abstractNumId="24">
    <w:nsid w:val="51F44E54"/>
    <w:multiLevelType w:val="hybridMultilevel"/>
    <w:tmpl w:val="40F2DE7E"/>
    <w:lvl w:ilvl="0" w:tplc="E20EB6EA">
      <w:start w:val="1"/>
      <w:numFmt w:val="upperRoman"/>
      <w:pStyle w:val="ESC-Titulo1"/>
      <w:lvlText w:val="%1   -"/>
      <w:lvlJc w:val="left"/>
      <w:pPr>
        <w:tabs>
          <w:tab w:val="num" w:pos="851"/>
        </w:tabs>
        <w:ind w:left="851" w:hanging="851"/>
      </w:pPr>
      <w:rPr>
        <w:rFonts w:ascii="Arial" w:hAnsi="Arial" w:hint="default"/>
        <w:b/>
        <w:i w:val="0"/>
        <w:color w:val="auto"/>
        <w:sz w:val="24"/>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5">
    <w:nsid w:val="54783CBE"/>
    <w:multiLevelType w:val="hybridMultilevel"/>
    <w:tmpl w:val="69CC1100"/>
    <w:lvl w:ilvl="0" w:tplc="2BB2C9A6">
      <w:start w:val="1"/>
      <w:numFmt w:val="lowerLetter"/>
      <w:lvlText w:val="%1)"/>
      <w:lvlJc w:val="left"/>
      <w:pPr>
        <w:ind w:left="3195" w:hanging="360"/>
      </w:pPr>
      <w:rPr>
        <w:rFonts w:hint="default"/>
        <w:b/>
      </w:rPr>
    </w:lvl>
    <w:lvl w:ilvl="1" w:tplc="04160019" w:tentative="1">
      <w:start w:val="1"/>
      <w:numFmt w:val="lowerLetter"/>
      <w:lvlText w:val="%2."/>
      <w:lvlJc w:val="left"/>
      <w:pPr>
        <w:ind w:left="3915" w:hanging="360"/>
      </w:pPr>
    </w:lvl>
    <w:lvl w:ilvl="2" w:tplc="0416001B" w:tentative="1">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26">
    <w:nsid w:val="659A1B50"/>
    <w:multiLevelType w:val="multilevel"/>
    <w:tmpl w:val="0416001D"/>
    <w:styleLink w:val="1ai"/>
    <w:lvl w:ilvl="0">
      <w:start w:val="1"/>
      <w:numFmt w:val="decimal"/>
      <w:pStyle w:val="ESC-TITULOS"/>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24"/>
  </w:num>
  <w:num w:numId="2">
    <w:abstractNumId w:val="14"/>
  </w:num>
  <w:num w:numId="3">
    <w:abstractNumId w:val="13"/>
  </w:num>
  <w:num w:numId="4">
    <w:abstractNumId w:val="17"/>
  </w:num>
  <w:num w:numId="5">
    <w:abstractNumId w:val="19"/>
  </w:num>
  <w:num w:numId="6">
    <w:abstractNumId w:val="26"/>
  </w:num>
  <w:num w:numId="7">
    <w:abstractNumId w:val="22"/>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23"/>
  </w:num>
  <w:num w:numId="19">
    <w:abstractNumId w:val="20"/>
  </w:num>
  <w:num w:numId="20">
    <w:abstractNumId w:val="16"/>
  </w:num>
  <w:num w:numId="21">
    <w:abstractNumId w:val="18"/>
    <w:lvlOverride w:ilvl="0">
      <w:startOverride w:val="1"/>
    </w:lvlOverride>
  </w:num>
  <w:num w:numId="22">
    <w:abstractNumId w:val="15"/>
  </w:num>
  <w:num w:numId="23">
    <w:abstractNumId w:val="21"/>
  </w:num>
  <w:num w:numId="2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5"/>
  </w:num>
  <w:num w:numId="26">
    <w:abstractNumId w:val="12"/>
  </w:num>
  <w:num w:numId="2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9"/>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3061"/>
    <w:rsid w:val="000004F5"/>
    <w:rsid w:val="00000A73"/>
    <w:rsid w:val="000010B5"/>
    <w:rsid w:val="00001A09"/>
    <w:rsid w:val="00001F35"/>
    <w:rsid w:val="0000239B"/>
    <w:rsid w:val="00002463"/>
    <w:rsid w:val="0000250E"/>
    <w:rsid w:val="000029BE"/>
    <w:rsid w:val="000029EC"/>
    <w:rsid w:val="00002D70"/>
    <w:rsid w:val="0000303D"/>
    <w:rsid w:val="00003052"/>
    <w:rsid w:val="000031C8"/>
    <w:rsid w:val="00003822"/>
    <w:rsid w:val="00003E59"/>
    <w:rsid w:val="00003FFB"/>
    <w:rsid w:val="00004140"/>
    <w:rsid w:val="000046AF"/>
    <w:rsid w:val="000048ED"/>
    <w:rsid w:val="00004A20"/>
    <w:rsid w:val="00004A6A"/>
    <w:rsid w:val="00005035"/>
    <w:rsid w:val="000054C1"/>
    <w:rsid w:val="00006330"/>
    <w:rsid w:val="0000668D"/>
    <w:rsid w:val="000066E9"/>
    <w:rsid w:val="000069D4"/>
    <w:rsid w:val="00006BF0"/>
    <w:rsid w:val="00006CAD"/>
    <w:rsid w:val="00006D28"/>
    <w:rsid w:val="000072C5"/>
    <w:rsid w:val="000077A9"/>
    <w:rsid w:val="00007817"/>
    <w:rsid w:val="000078D7"/>
    <w:rsid w:val="00007AF6"/>
    <w:rsid w:val="000100C2"/>
    <w:rsid w:val="00010110"/>
    <w:rsid w:val="000109B0"/>
    <w:rsid w:val="00011033"/>
    <w:rsid w:val="00011445"/>
    <w:rsid w:val="00011863"/>
    <w:rsid w:val="00011D0B"/>
    <w:rsid w:val="00011E09"/>
    <w:rsid w:val="00012165"/>
    <w:rsid w:val="0001216E"/>
    <w:rsid w:val="0001247F"/>
    <w:rsid w:val="00012D50"/>
    <w:rsid w:val="00013013"/>
    <w:rsid w:val="00013100"/>
    <w:rsid w:val="000133B6"/>
    <w:rsid w:val="00013408"/>
    <w:rsid w:val="00013691"/>
    <w:rsid w:val="00014043"/>
    <w:rsid w:val="000140DF"/>
    <w:rsid w:val="000142E8"/>
    <w:rsid w:val="00014A38"/>
    <w:rsid w:val="00015439"/>
    <w:rsid w:val="00015834"/>
    <w:rsid w:val="00015F12"/>
    <w:rsid w:val="00016052"/>
    <w:rsid w:val="00016096"/>
    <w:rsid w:val="000161B8"/>
    <w:rsid w:val="000162AC"/>
    <w:rsid w:val="00016687"/>
    <w:rsid w:val="00016974"/>
    <w:rsid w:val="00016C83"/>
    <w:rsid w:val="00017219"/>
    <w:rsid w:val="00017556"/>
    <w:rsid w:val="00017B2C"/>
    <w:rsid w:val="00017B41"/>
    <w:rsid w:val="00017D5A"/>
    <w:rsid w:val="00017F04"/>
    <w:rsid w:val="000200F2"/>
    <w:rsid w:val="000202D0"/>
    <w:rsid w:val="000203D7"/>
    <w:rsid w:val="00020E7F"/>
    <w:rsid w:val="00020F4B"/>
    <w:rsid w:val="00020FA1"/>
    <w:rsid w:val="000210D1"/>
    <w:rsid w:val="000217A5"/>
    <w:rsid w:val="0002192B"/>
    <w:rsid w:val="00021ADB"/>
    <w:rsid w:val="00021AE1"/>
    <w:rsid w:val="00021C69"/>
    <w:rsid w:val="00021D6A"/>
    <w:rsid w:val="00021E47"/>
    <w:rsid w:val="00022074"/>
    <w:rsid w:val="00022430"/>
    <w:rsid w:val="0002253D"/>
    <w:rsid w:val="00022892"/>
    <w:rsid w:val="00022AB6"/>
    <w:rsid w:val="00022B46"/>
    <w:rsid w:val="00022CF4"/>
    <w:rsid w:val="00022D19"/>
    <w:rsid w:val="000232A8"/>
    <w:rsid w:val="00023372"/>
    <w:rsid w:val="000234D8"/>
    <w:rsid w:val="00023535"/>
    <w:rsid w:val="00023582"/>
    <w:rsid w:val="00023F4F"/>
    <w:rsid w:val="00024043"/>
    <w:rsid w:val="00024069"/>
    <w:rsid w:val="000245E3"/>
    <w:rsid w:val="000247C5"/>
    <w:rsid w:val="00024CCB"/>
    <w:rsid w:val="00025029"/>
    <w:rsid w:val="000255B4"/>
    <w:rsid w:val="000256E8"/>
    <w:rsid w:val="00025A51"/>
    <w:rsid w:val="00025C8B"/>
    <w:rsid w:val="00026005"/>
    <w:rsid w:val="00026013"/>
    <w:rsid w:val="00026041"/>
    <w:rsid w:val="00026353"/>
    <w:rsid w:val="000266E9"/>
    <w:rsid w:val="0002687B"/>
    <w:rsid w:val="00026931"/>
    <w:rsid w:val="00026B1D"/>
    <w:rsid w:val="00026D3A"/>
    <w:rsid w:val="00026F5A"/>
    <w:rsid w:val="000273BF"/>
    <w:rsid w:val="00027BD5"/>
    <w:rsid w:val="00027E6E"/>
    <w:rsid w:val="0003016E"/>
    <w:rsid w:val="0003019C"/>
    <w:rsid w:val="0003034D"/>
    <w:rsid w:val="000306E5"/>
    <w:rsid w:val="00030F30"/>
    <w:rsid w:val="00030FD8"/>
    <w:rsid w:val="00031058"/>
    <w:rsid w:val="0003199B"/>
    <w:rsid w:val="00031A8E"/>
    <w:rsid w:val="00031AD6"/>
    <w:rsid w:val="00031C44"/>
    <w:rsid w:val="00031D2C"/>
    <w:rsid w:val="000320FA"/>
    <w:rsid w:val="00032168"/>
    <w:rsid w:val="0003228D"/>
    <w:rsid w:val="000327D1"/>
    <w:rsid w:val="0003283F"/>
    <w:rsid w:val="00032ACF"/>
    <w:rsid w:val="00032AD9"/>
    <w:rsid w:val="00032BCC"/>
    <w:rsid w:val="00032CA6"/>
    <w:rsid w:val="00032E18"/>
    <w:rsid w:val="00032F55"/>
    <w:rsid w:val="0003397E"/>
    <w:rsid w:val="00033B39"/>
    <w:rsid w:val="00033CBE"/>
    <w:rsid w:val="00033F05"/>
    <w:rsid w:val="000341C1"/>
    <w:rsid w:val="00035641"/>
    <w:rsid w:val="00035688"/>
    <w:rsid w:val="0003583A"/>
    <w:rsid w:val="00035ABD"/>
    <w:rsid w:val="00035DB2"/>
    <w:rsid w:val="000360CF"/>
    <w:rsid w:val="000361B5"/>
    <w:rsid w:val="0003627E"/>
    <w:rsid w:val="00036674"/>
    <w:rsid w:val="000366DD"/>
    <w:rsid w:val="00036CCF"/>
    <w:rsid w:val="00037098"/>
    <w:rsid w:val="00037937"/>
    <w:rsid w:val="0003793C"/>
    <w:rsid w:val="000379F2"/>
    <w:rsid w:val="00037C38"/>
    <w:rsid w:val="00040055"/>
    <w:rsid w:val="00040616"/>
    <w:rsid w:val="00040CB5"/>
    <w:rsid w:val="00040CE6"/>
    <w:rsid w:val="000410FB"/>
    <w:rsid w:val="000411D5"/>
    <w:rsid w:val="00041878"/>
    <w:rsid w:val="00041C1E"/>
    <w:rsid w:val="00041C8F"/>
    <w:rsid w:val="00041C97"/>
    <w:rsid w:val="00041FDD"/>
    <w:rsid w:val="000420CD"/>
    <w:rsid w:val="00042B3D"/>
    <w:rsid w:val="00042D2C"/>
    <w:rsid w:val="00042F74"/>
    <w:rsid w:val="00043206"/>
    <w:rsid w:val="00043439"/>
    <w:rsid w:val="0004349E"/>
    <w:rsid w:val="00043591"/>
    <w:rsid w:val="00043592"/>
    <w:rsid w:val="000436D6"/>
    <w:rsid w:val="000437A8"/>
    <w:rsid w:val="00043884"/>
    <w:rsid w:val="00043D2A"/>
    <w:rsid w:val="000443AD"/>
    <w:rsid w:val="00044436"/>
    <w:rsid w:val="00044A71"/>
    <w:rsid w:val="00044DE7"/>
    <w:rsid w:val="00044DFB"/>
    <w:rsid w:val="0004554A"/>
    <w:rsid w:val="00045BE1"/>
    <w:rsid w:val="00046213"/>
    <w:rsid w:val="00046359"/>
    <w:rsid w:val="00046680"/>
    <w:rsid w:val="00046EBB"/>
    <w:rsid w:val="00046ED2"/>
    <w:rsid w:val="00046F17"/>
    <w:rsid w:val="00046F1D"/>
    <w:rsid w:val="00046FF2"/>
    <w:rsid w:val="00047624"/>
    <w:rsid w:val="00047689"/>
    <w:rsid w:val="00047AA9"/>
    <w:rsid w:val="000500C4"/>
    <w:rsid w:val="000502AC"/>
    <w:rsid w:val="000504BC"/>
    <w:rsid w:val="000505F4"/>
    <w:rsid w:val="000506BB"/>
    <w:rsid w:val="00050A93"/>
    <w:rsid w:val="00050C19"/>
    <w:rsid w:val="00050CF2"/>
    <w:rsid w:val="00050D77"/>
    <w:rsid w:val="00050DE6"/>
    <w:rsid w:val="0005118A"/>
    <w:rsid w:val="000513B0"/>
    <w:rsid w:val="000515D6"/>
    <w:rsid w:val="000515DF"/>
    <w:rsid w:val="00051997"/>
    <w:rsid w:val="000519B6"/>
    <w:rsid w:val="00051B60"/>
    <w:rsid w:val="000520EF"/>
    <w:rsid w:val="000521A7"/>
    <w:rsid w:val="00052232"/>
    <w:rsid w:val="00052605"/>
    <w:rsid w:val="000528EC"/>
    <w:rsid w:val="00052B15"/>
    <w:rsid w:val="00052E77"/>
    <w:rsid w:val="000530D2"/>
    <w:rsid w:val="0005315F"/>
    <w:rsid w:val="0005321D"/>
    <w:rsid w:val="0005322C"/>
    <w:rsid w:val="000534CC"/>
    <w:rsid w:val="00053560"/>
    <w:rsid w:val="000538C3"/>
    <w:rsid w:val="00053B2B"/>
    <w:rsid w:val="00053C94"/>
    <w:rsid w:val="00053F19"/>
    <w:rsid w:val="00053F72"/>
    <w:rsid w:val="0005493B"/>
    <w:rsid w:val="00054A6C"/>
    <w:rsid w:val="00054D09"/>
    <w:rsid w:val="00054E6A"/>
    <w:rsid w:val="00054F4F"/>
    <w:rsid w:val="00056453"/>
    <w:rsid w:val="00056467"/>
    <w:rsid w:val="000564DC"/>
    <w:rsid w:val="00056AC7"/>
    <w:rsid w:val="00056AD4"/>
    <w:rsid w:val="00056F8F"/>
    <w:rsid w:val="000571A2"/>
    <w:rsid w:val="000574B1"/>
    <w:rsid w:val="000576FE"/>
    <w:rsid w:val="00057E19"/>
    <w:rsid w:val="00060119"/>
    <w:rsid w:val="00061087"/>
    <w:rsid w:val="000612DB"/>
    <w:rsid w:val="000615FA"/>
    <w:rsid w:val="0006168D"/>
    <w:rsid w:val="000618CA"/>
    <w:rsid w:val="00061A0C"/>
    <w:rsid w:val="00061F2A"/>
    <w:rsid w:val="00062033"/>
    <w:rsid w:val="00062124"/>
    <w:rsid w:val="000621B1"/>
    <w:rsid w:val="0006242C"/>
    <w:rsid w:val="000627C9"/>
    <w:rsid w:val="00062FD6"/>
    <w:rsid w:val="000631B3"/>
    <w:rsid w:val="000631BE"/>
    <w:rsid w:val="000633C7"/>
    <w:rsid w:val="00063505"/>
    <w:rsid w:val="00063521"/>
    <w:rsid w:val="00063590"/>
    <w:rsid w:val="00063A8C"/>
    <w:rsid w:val="00063AAB"/>
    <w:rsid w:val="000642D9"/>
    <w:rsid w:val="0006469E"/>
    <w:rsid w:val="000646AC"/>
    <w:rsid w:val="00064FBF"/>
    <w:rsid w:val="00065078"/>
    <w:rsid w:val="000650EB"/>
    <w:rsid w:val="00065169"/>
    <w:rsid w:val="0006518D"/>
    <w:rsid w:val="00065BD7"/>
    <w:rsid w:val="00066662"/>
    <w:rsid w:val="00066669"/>
    <w:rsid w:val="0006676D"/>
    <w:rsid w:val="000667B5"/>
    <w:rsid w:val="00066EAC"/>
    <w:rsid w:val="00067276"/>
    <w:rsid w:val="000672AF"/>
    <w:rsid w:val="0006736C"/>
    <w:rsid w:val="00067489"/>
    <w:rsid w:val="0006748B"/>
    <w:rsid w:val="000678DD"/>
    <w:rsid w:val="00067B1F"/>
    <w:rsid w:val="00067FD6"/>
    <w:rsid w:val="000702F7"/>
    <w:rsid w:val="0007030E"/>
    <w:rsid w:val="000703C6"/>
    <w:rsid w:val="00070551"/>
    <w:rsid w:val="000705B3"/>
    <w:rsid w:val="00070A24"/>
    <w:rsid w:val="00070A3C"/>
    <w:rsid w:val="00070A9E"/>
    <w:rsid w:val="00070EA5"/>
    <w:rsid w:val="00071605"/>
    <w:rsid w:val="00071734"/>
    <w:rsid w:val="00071758"/>
    <w:rsid w:val="000717F4"/>
    <w:rsid w:val="00072030"/>
    <w:rsid w:val="0007227C"/>
    <w:rsid w:val="0007235F"/>
    <w:rsid w:val="000726D4"/>
    <w:rsid w:val="0007313B"/>
    <w:rsid w:val="00073373"/>
    <w:rsid w:val="000736C5"/>
    <w:rsid w:val="00073B82"/>
    <w:rsid w:val="00073D3D"/>
    <w:rsid w:val="00074028"/>
    <w:rsid w:val="0007436C"/>
    <w:rsid w:val="00074559"/>
    <w:rsid w:val="00074C1B"/>
    <w:rsid w:val="00074DF2"/>
    <w:rsid w:val="0007526C"/>
    <w:rsid w:val="000752E8"/>
    <w:rsid w:val="000754C7"/>
    <w:rsid w:val="000755EE"/>
    <w:rsid w:val="000756D1"/>
    <w:rsid w:val="000756D3"/>
    <w:rsid w:val="00075A8F"/>
    <w:rsid w:val="00075CE6"/>
    <w:rsid w:val="0007617C"/>
    <w:rsid w:val="00076229"/>
    <w:rsid w:val="00076418"/>
    <w:rsid w:val="00076495"/>
    <w:rsid w:val="000766EF"/>
    <w:rsid w:val="00076C97"/>
    <w:rsid w:val="00076F55"/>
    <w:rsid w:val="000770CB"/>
    <w:rsid w:val="000772DF"/>
    <w:rsid w:val="0007738B"/>
    <w:rsid w:val="00077747"/>
    <w:rsid w:val="00077750"/>
    <w:rsid w:val="00077AD8"/>
    <w:rsid w:val="00077B80"/>
    <w:rsid w:val="00077CF5"/>
    <w:rsid w:val="000804EF"/>
    <w:rsid w:val="000808FD"/>
    <w:rsid w:val="00080D70"/>
    <w:rsid w:val="0008125E"/>
    <w:rsid w:val="0008146E"/>
    <w:rsid w:val="000814FD"/>
    <w:rsid w:val="000815FD"/>
    <w:rsid w:val="00081800"/>
    <w:rsid w:val="00081BBE"/>
    <w:rsid w:val="0008210C"/>
    <w:rsid w:val="0008249C"/>
    <w:rsid w:val="00082AF4"/>
    <w:rsid w:val="00082C29"/>
    <w:rsid w:val="00082D1E"/>
    <w:rsid w:val="00082EBE"/>
    <w:rsid w:val="0008344C"/>
    <w:rsid w:val="0008370F"/>
    <w:rsid w:val="0008396B"/>
    <w:rsid w:val="00083DA7"/>
    <w:rsid w:val="00083F32"/>
    <w:rsid w:val="00084154"/>
    <w:rsid w:val="00084270"/>
    <w:rsid w:val="00084577"/>
    <w:rsid w:val="00084957"/>
    <w:rsid w:val="00084E68"/>
    <w:rsid w:val="00085680"/>
    <w:rsid w:val="0008579F"/>
    <w:rsid w:val="00085A10"/>
    <w:rsid w:val="00085A65"/>
    <w:rsid w:val="00085BAC"/>
    <w:rsid w:val="0008645B"/>
    <w:rsid w:val="000865FF"/>
    <w:rsid w:val="0008680E"/>
    <w:rsid w:val="00086AC3"/>
    <w:rsid w:val="00087181"/>
    <w:rsid w:val="00087398"/>
    <w:rsid w:val="00087755"/>
    <w:rsid w:val="00087CE1"/>
    <w:rsid w:val="00087E92"/>
    <w:rsid w:val="00090681"/>
    <w:rsid w:val="00090749"/>
    <w:rsid w:val="000909BE"/>
    <w:rsid w:val="00090B55"/>
    <w:rsid w:val="00090C6F"/>
    <w:rsid w:val="00090F9E"/>
    <w:rsid w:val="00091068"/>
    <w:rsid w:val="00091295"/>
    <w:rsid w:val="0009170E"/>
    <w:rsid w:val="0009186A"/>
    <w:rsid w:val="00091B77"/>
    <w:rsid w:val="00091BFD"/>
    <w:rsid w:val="00091D67"/>
    <w:rsid w:val="00092111"/>
    <w:rsid w:val="0009241A"/>
    <w:rsid w:val="000927C9"/>
    <w:rsid w:val="00092802"/>
    <w:rsid w:val="00092AB5"/>
    <w:rsid w:val="00092DBD"/>
    <w:rsid w:val="00092EB7"/>
    <w:rsid w:val="0009315F"/>
    <w:rsid w:val="000933F0"/>
    <w:rsid w:val="000934CD"/>
    <w:rsid w:val="0009375C"/>
    <w:rsid w:val="00093F77"/>
    <w:rsid w:val="000946AD"/>
    <w:rsid w:val="00094962"/>
    <w:rsid w:val="00094FF3"/>
    <w:rsid w:val="0009546B"/>
    <w:rsid w:val="00095589"/>
    <w:rsid w:val="00095681"/>
    <w:rsid w:val="000960E5"/>
    <w:rsid w:val="00096239"/>
    <w:rsid w:val="00096416"/>
    <w:rsid w:val="000964FF"/>
    <w:rsid w:val="00096E20"/>
    <w:rsid w:val="000970C6"/>
    <w:rsid w:val="0009782B"/>
    <w:rsid w:val="0009788C"/>
    <w:rsid w:val="000A001C"/>
    <w:rsid w:val="000A0227"/>
    <w:rsid w:val="000A038F"/>
    <w:rsid w:val="000A0921"/>
    <w:rsid w:val="000A0A95"/>
    <w:rsid w:val="000A0C3F"/>
    <w:rsid w:val="000A0D95"/>
    <w:rsid w:val="000A1130"/>
    <w:rsid w:val="000A11FD"/>
    <w:rsid w:val="000A1994"/>
    <w:rsid w:val="000A19D6"/>
    <w:rsid w:val="000A1C8A"/>
    <w:rsid w:val="000A2701"/>
    <w:rsid w:val="000A2D7A"/>
    <w:rsid w:val="000A2D94"/>
    <w:rsid w:val="000A2F9B"/>
    <w:rsid w:val="000A2FD5"/>
    <w:rsid w:val="000A307F"/>
    <w:rsid w:val="000A308D"/>
    <w:rsid w:val="000A3137"/>
    <w:rsid w:val="000A3256"/>
    <w:rsid w:val="000A3610"/>
    <w:rsid w:val="000A3CFE"/>
    <w:rsid w:val="000A3E1A"/>
    <w:rsid w:val="000A4028"/>
    <w:rsid w:val="000A44BD"/>
    <w:rsid w:val="000A4738"/>
    <w:rsid w:val="000A48AC"/>
    <w:rsid w:val="000A4A0D"/>
    <w:rsid w:val="000A522A"/>
    <w:rsid w:val="000A52CC"/>
    <w:rsid w:val="000A54AD"/>
    <w:rsid w:val="000A5910"/>
    <w:rsid w:val="000A5C5D"/>
    <w:rsid w:val="000A5F8B"/>
    <w:rsid w:val="000A6747"/>
    <w:rsid w:val="000A68A4"/>
    <w:rsid w:val="000A7317"/>
    <w:rsid w:val="000B0512"/>
    <w:rsid w:val="000B0685"/>
    <w:rsid w:val="000B06F1"/>
    <w:rsid w:val="000B0A8D"/>
    <w:rsid w:val="000B0EB0"/>
    <w:rsid w:val="000B110A"/>
    <w:rsid w:val="000B1256"/>
    <w:rsid w:val="000B12FC"/>
    <w:rsid w:val="000B1367"/>
    <w:rsid w:val="000B2090"/>
    <w:rsid w:val="000B2616"/>
    <w:rsid w:val="000B273A"/>
    <w:rsid w:val="000B2820"/>
    <w:rsid w:val="000B2B37"/>
    <w:rsid w:val="000B2D22"/>
    <w:rsid w:val="000B30BF"/>
    <w:rsid w:val="000B3297"/>
    <w:rsid w:val="000B32C6"/>
    <w:rsid w:val="000B3352"/>
    <w:rsid w:val="000B3A45"/>
    <w:rsid w:val="000B429C"/>
    <w:rsid w:val="000B4548"/>
    <w:rsid w:val="000B455F"/>
    <w:rsid w:val="000B45F1"/>
    <w:rsid w:val="000B4633"/>
    <w:rsid w:val="000B4E7E"/>
    <w:rsid w:val="000B50EB"/>
    <w:rsid w:val="000B5EA8"/>
    <w:rsid w:val="000B64B7"/>
    <w:rsid w:val="000B6566"/>
    <w:rsid w:val="000B657F"/>
    <w:rsid w:val="000B67CF"/>
    <w:rsid w:val="000B683B"/>
    <w:rsid w:val="000B6998"/>
    <w:rsid w:val="000B6AF0"/>
    <w:rsid w:val="000B6AFC"/>
    <w:rsid w:val="000B6F28"/>
    <w:rsid w:val="000B6FE0"/>
    <w:rsid w:val="000B7412"/>
    <w:rsid w:val="000B7E6D"/>
    <w:rsid w:val="000C028D"/>
    <w:rsid w:val="000C028E"/>
    <w:rsid w:val="000C0562"/>
    <w:rsid w:val="000C058B"/>
    <w:rsid w:val="000C0668"/>
    <w:rsid w:val="000C0731"/>
    <w:rsid w:val="000C0C7B"/>
    <w:rsid w:val="000C0DDC"/>
    <w:rsid w:val="000C0E13"/>
    <w:rsid w:val="000C0F06"/>
    <w:rsid w:val="000C171C"/>
    <w:rsid w:val="000C1A8E"/>
    <w:rsid w:val="000C1D5C"/>
    <w:rsid w:val="000C1D8D"/>
    <w:rsid w:val="000C205D"/>
    <w:rsid w:val="000C233A"/>
    <w:rsid w:val="000C2450"/>
    <w:rsid w:val="000C26B9"/>
    <w:rsid w:val="000C2E65"/>
    <w:rsid w:val="000C3036"/>
    <w:rsid w:val="000C3556"/>
    <w:rsid w:val="000C374F"/>
    <w:rsid w:val="000C3934"/>
    <w:rsid w:val="000C3C79"/>
    <w:rsid w:val="000C3E44"/>
    <w:rsid w:val="000C408C"/>
    <w:rsid w:val="000C4341"/>
    <w:rsid w:val="000C4A8A"/>
    <w:rsid w:val="000C4AB3"/>
    <w:rsid w:val="000C4D76"/>
    <w:rsid w:val="000C57FD"/>
    <w:rsid w:val="000C5B2B"/>
    <w:rsid w:val="000C5CB6"/>
    <w:rsid w:val="000C5D7E"/>
    <w:rsid w:val="000C5D91"/>
    <w:rsid w:val="000C5DA1"/>
    <w:rsid w:val="000C5E4C"/>
    <w:rsid w:val="000C5EA7"/>
    <w:rsid w:val="000C5ED7"/>
    <w:rsid w:val="000C613A"/>
    <w:rsid w:val="000C6328"/>
    <w:rsid w:val="000C669A"/>
    <w:rsid w:val="000C66A0"/>
    <w:rsid w:val="000C677C"/>
    <w:rsid w:val="000C679D"/>
    <w:rsid w:val="000C67DC"/>
    <w:rsid w:val="000C6B2D"/>
    <w:rsid w:val="000C725C"/>
    <w:rsid w:val="000C725D"/>
    <w:rsid w:val="000C7415"/>
    <w:rsid w:val="000C78EB"/>
    <w:rsid w:val="000C7900"/>
    <w:rsid w:val="000C79DE"/>
    <w:rsid w:val="000C7A88"/>
    <w:rsid w:val="000C7BA7"/>
    <w:rsid w:val="000C7C0B"/>
    <w:rsid w:val="000C7C4F"/>
    <w:rsid w:val="000D0345"/>
    <w:rsid w:val="000D0916"/>
    <w:rsid w:val="000D0B99"/>
    <w:rsid w:val="000D0C60"/>
    <w:rsid w:val="000D0D6A"/>
    <w:rsid w:val="000D0F7D"/>
    <w:rsid w:val="000D1251"/>
    <w:rsid w:val="000D17E1"/>
    <w:rsid w:val="000D181B"/>
    <w:rsid w:val="000D1B81"/>
    <w:rsid w:val="000D2245"/>
    <w:rsid w:val="000D24DD"/>
    <w:rsid w:val="000D2AF0"/>
    <w:rsid w:val="000D2CDF"/>
    <w:rsid w:val="000D2F32"/>
    <w:rsid w:val="000D40AC"/>
    <w:rsid w:val="000D4111"/>
    <w:rsid w:val="000D42E9"/>
    <w:rsid w:val="000D47D1"/>
    <w:rsid w:val="000D4A19"/>
    <w:rsid w:val="000D4B9D"/>
    <w:rsid w:val="000D4C9C"/>
    <w:rsid w:val="000D5392"/>
    <w:rsid w:val="000D597C"/>
    <w:rsid w:val="000D59F6"/>
    <w:rsid w:val="000D5A92"/>
    <w:rsid w:val="000D5C6B"/>
    <w:rsid w:val="000D610F"/>
    <w:rsid w:val="000D63B9"/>
    <w:rsid w:val="000D6903"/>
    <w:rsid w:val="000D6E35"/>
    <w:rsid w:val="000D728D"/>
    <w:rsid w:val="000D730D"/>
    <w:rsid w:val="000D735F"/>
    <w:rsid w:val="000D74E2"/>
    <w:rsid w:val="000D78F5"/>
    <w:rsid w:val="000D7AC0"/>
    <w:rsid w:val="000E00B6"/>
    <w:rsid w:val="000E01D1"/>
    <w:rsid w:val="000E01D4"/>
    <w:rsid w:val="000E04BA"/>
    <w:rsid w:val="000E0A90"/>
    <w:rsid w:val="000E0C54"/>
    <w:rsid w:val="000E0D18"/>
    <w:rsid w:val="000E0F5E"/>
    <w:rsid w:val="000E1227"/>
    <w:rsid w:val="000E150B"/>
    <w:rsid w:val="000E18B4"/>
    <w:rsid w:val="000E197E"/>
    <w:rsid w:val="000E1A59"/>
    <w:rsid w:val="000E1AE6"/>
    <w:rsid w:val="000E1C12"/>
    <w:rsid w:val="000E1E7E"/>
    <w:rsid w:val="000E1F85"/>
    <w:rsid w:val="000E2055"/>
    <w:rsid w:val="000E2193"/>
    <w:rsid w:val="000E2601"/>
    <w:rsid w:val="000E2A49"/>
    <w:rsid w:val="000E2DDD"/>
    <w:rsid w:val="000E31EB"/>
    <w:rsid w:val="000E329D"/>
    <w:rsid w:val="000E32D3"/>
    <w:rsid w:val="000E365D"/>
    <w:rsid w:val="000E3A41"/>
    <w:rsid w:val="000E3B2E"/>
    <w:rsid w:val="000E4052"/>
    <w:rsid w:val="000E4639"/>
    <w:rsid w:val="000E4668"/>
    <w:rsid w:val="000E46FE"/>
    <w:rsid w:val="000E4CAC"/>
    <w:rsid w:val="000E5720"/>
    <w:rsid w:val="000E5DCB"/>
    <w:rsid w:val="000E5E21"/>
    <w:rsid w:val="000E6358"/>
    <w:rsid w:val="000E64F5"/>
    <w:rsid w:val="000E7059"/>
    <w:rsid w:val="000E74F9"/>
    <w:rsid w:val="000E7633"/>
    <w:rsid w:val="000E769B"/>
    <w:rsid w:val="000E77DE"/>
    <w:rsid w:val="000E7839"/>
    <w:rsid w:val="000E7B9B"/>
    <w:rsid w:val="000E7ECA"/>
    <w:rsid w:val="000E7ECF"/>
    <w:rsid w:val="000F0005"/>
    <w:rsid w:val="000F0027"/>
    <w:rsid w:val="000F06E9"/>
    <w:rsid w:val="000F06F5"/>
    <w:rsid w:val="000F0A84"/>
    <w:rsid w:val="000F0A94"/>
    <w:rsid w:val="000F0FEC"/>
    <w:rsid w:val="000F1233"/>
    <w:rsid w:val="000F128C"/>
    <w:rsid w:val="000F12B8"/>
    <w:rsid w:val="000F1674"/>
    <w:rsid w:val="000F1961"/>
    <w:rsid w:val="000F1BEB"/>
    <w:rsid w:val="000F1C58"/>
    <w:rsid w:val="000F207C"/>
    <w:rsid w:val="000F226F"/>
    <w:rsid w:val="000F2757"/>
    <w:rsid w:val="000F2C96"/>
    <w:rsid w:val="000F2D6B"/>
    <w:rsid w:val="000F38D4"/>
    <w:rsid w:val="000F4302"/>
    <w:rsid w:val="000F44CD"/>
    <w:rsid w:val="000F45A3"/>
    <w:rsid w:val="000F4639"/>
    <w:rsid w:val="000F4698"/>
    <w:rsid w:val="000F4BCF"/>
    <w:rsid w:val="000F533A"/>
    <w:rsid w:val="000F5DD1"/>
    <w:rsid w:val="000F61D4"/>
    <w:rsid w:val="000F6900"/>
    <w:rsid w:val="000F6AC5"/>
    <w:rsid w:val="000F6E0A"/>
    <w:rsid w:val="000F70EE"/>
    <w:rsid w:val="000F7544"/>
    <w:rsid w:val="000F768B"/>
    <w:rsid w:val="000F78FD"/>
    <w:rsid w:val="000F79F7"/>
    <w:rsid w:val="000F7C17"/>
    <w:rsid w:val="000F7D72"/>
    <w:rsid w:val="00100374"/>
    <w:rsid w:val="00100417"/>
    <w:rsid w:val="001004EC"/>
    <w:rsid w:val="00100627"/>
    <w:rsid w:val="00100BF8"/>
    <w:rsid w:val="0010102D"/>
    <w:rsid w:val="00101476"/>
    <w:rsid w:val="001017F4"/>
    <w:rsid w:val="001026E9"/>
    <w:rsid w:val="0010281E"/>
    <w:rsid w:val="00102ADB"/>
    <w:rsid w:val="00102D43"/>
    <w:rsid w:val="0010304C"/>
    <w:rsid w:val="00103345"/>
    <w:rsid w:val="001033D3"/>
    <w:rsid w:val="0010346A"/>
    <w:rsid w:val="0010351A"/>
    <w:rsid w:val="001038A2"/>
    <w:rsid w:val="00103CDC"/>
    <w:rsid w:val="001045B1"/>
    <w:rsid w:val="0010472A"/>
    <w:rsid w:val="00104919"/>
    <w:rsid w:val="00104E60"/>
    <w:rsid w:val="001051D5"/>
    <w:rsid w:val="0010528C"/>
    <w:rsid w:val="0010594F"/>
    <w:rsid w:val="00105B7D"/>
    <w:rsid w:val="00105D79"/>
    <w:rsid w:val="00105DF2"/>
    <w:rsid w:val="00105E30"/>
    <w:rsid w:val="001062FF"/>
    <w:rsid w:val="00106526"/>
    <w:rsid w:val="00106933"/>
    <w:rsid w:val="00106DED"/>
    <w:rsid w:val="001070C3"/>
    <w:rsid w:val="001074AB"/>
    <w:rsid w:val="00107BE2"/>
    <w:rsid w:val="00107C05"/>
    <w:rsid w:val="001100BB"/>
    <w:rsid w:val="00110287"/>
    <w:rsid w:val="0011038C"/>
    <w:rsid w:val="00110491"/>
    <w:rsid w:val="00110616"/>
    <w:rsid w:val="001106CC"/>
    <w:rsid w:val="0011071F"/>
    <w:rsid w:val="00110AB9"/>
    <w:rsid w:val="00110B85"/>
    <w:rsid w:val="00110CAB"/>
    <w:rsid w:val="00110F0A"/>
    <w:rsid w:val="00111181"/>
    <w:rsid w:val="00111242"/>
    <w:rsid w:val="00111407"/>
    <w:rsid w:val="001114C6"/>
    <w:rsid w:val="00111942"/>
    <w:rsid w:val="0011206C"/>
    <w:rsid w:val="0011237E"/>
    <w:rsid w:val="00112598"/>
    <w:rsid w:val="00112603"/>
    <w:rsid w:val="0011288C"/>
    <w:rsid w:val="0011299F"/>
    <w:rsid w:val="00112ADA"/>
    <w:rsid w:val="00112C1C"/>
    <w:rsid w:val="00112D4D"/>
    <w:rsid w:val="00113114"/>
    <w:rsid w:val="001138A1"/>
    <w:rsid w:val="00113BF1"/>
    <w:rsid w:val="00113FB2"/>
    <w:rsid w:val="0011433F"/>
    <w:rsid w:val="0011434A"/>
    <w:rsid w:val="00114788"/>
    <w:rsid w:val="00114929"/>
    <w:rsid w:val="0011510F"/>
    <w:rsid w:val="001154AB"/>
    <w:rsid w:val="0011586E"/>
    <w:rsid w:val="00115BCE"/>
    <w:rsid w:val="00115D29"/>
    <w:rsid w:val="00116E8F"/>
    <w:rsid w:val="001170C6"/>
    <w:rsid w:val="0011727E"/>
    <w:rsid w:val="00117809"/>
    <w:rsid w:val="001179CD"/>
    <w:rsid w:val="00117CC4"/>
    <w:rsid w:val="00120A24"/>
    <w:rsid w:val="00121272"/>
    <w:rsid w:val="00121335"/>
    <w:rsid w:val="001214E7"/>
    <w:rsid w:val="00121560"/>
    <w:rsid w:val="00121857"/>
    <w:rsid w:val="00121920"/>
    <w:rsid w:val="00121EA3"/>
    <w:rsid w:val="001222E4"/>
    <w:rsid w:val="0012232D"/>
    <w:rsid w:val="00122819"/>
    <w:rsid w:val="0012290F"/>
    <w:rsid w:val="00122A2E"/>
    <w:rsid w:val="00122B47"/>
    <w:rsid w:val="00122BD0"/>
    <w:rsid w:val="00122C3F"/>
    <w:rsid w:val="00122EF9"/>
    <w:rsid w:val="0012317A"/>
    <w:rsid w:val="001237ED"/>
    <w:rsid w:val="0012399D"/>
    <w:rsid w:val="001239F4"/>
    <w:rsid w:val="00123AE3"/>
    <w:rsid w:val="00123CDA"/>
    <w:rsid w:val="00123F5D"/>
    <w:rsid w:val="00123F93"/>
    <w:rsid w:val="00123FED"/>
    <w:rsid w:val="00124278"/>
    <w:rsid w:val="0012451C"/>
    <w:rsid w:val="0012480B"/>
    <w:rsid w:val="00124B77"/>
    <w:rsid w:val="00124D5B"/>
    <w:rsid w:val="00124F59"/>
    <w:rsid w:val="001251EE"/>
    <w:rsid w:val="00125654"/>
    <w:rsid w:val="0012581D"/>
    <w:rsid w:val="00125848"/>
    <w:rsid w:val="00125897"/>
    <w:rsid w:val="00125AF4"/>
    <w:rsid w:val="00125B55"/>
    <w:rsid w:val="00125D63"/>
    <w:rsid w:val="00125DBF"/>
    <w:rsid w:val="00125EA4"/>
    <w:rsid w:val="0012678D"/>
    <w:rsid w:val="00126B9B"/>
    <w:rsid w:val="00126E47"/>
    <w:rsid w:val="00127087"/>
    <w:rsid w:val="001273C4"/>
    <w:rsid w:val="001277A1"/>
    <w:rsid w:val="001278C1"/>
    <w:rsid w:val="00127B44"/>
    <w:rsid w:val="00127BB4"/>
    <w:rsid w:val="00127DB3"/>
    <w:rsid w:val="00127EEB"/>
    <w:rsid w:val="00127F2C"/>
    <w:rsid w:val="001301C3"/>
    <w:rsid w:val="001302AD"/>
    <w:rsid w:val="00130904"/>
    <w:rsid w:val="00130B93"/>
    <w:rsid w:val="00130F85"/>
    <w:rsid w:val="001312C4"/>
    <w:rsid w:val="001314AE"/>
    <w:rsid w:val="00131B79"/>
    <w:rsid w:val="00131BC0"/>
    <w:rsid w:val="00131DFB"/>
    <w:rsid w:val="001324DD"/>
    <w:rsid w:val="00132502"/>
    <w:rsid w:val="00132559"/>
    <w:rsid w:val="001326E0"/>
    <w:rsid w:val="00132AE8"/>
    <w:rsid w:val="00132B95"/>
    <w:rsid w:val="00132C96"/>
    <w:rsid w:val="00132F53"/>
    <w:rsid w:val="0013302F"/>
    <w:rsid w:val="001330CB"/>
    <w:rsid w:val="0013312C"/>
    <w:rsid w:val="001336B9"/>
    <w:rsid w:val="00133992"/>
    <w:rsid w:val="00133BBF"/>
    <w:rsid w:val="00133EA0"/>
    <w:rsid w:val="001348B1"/>
    <w:rsid w:val="00134A80"/>
    <w:rsid w:val="00134DA4"/>
    <w:rsid w:val="001350F3"/>
    <w:rsid w:val="00135514"/>
    <w:rsid w:val="00135E49"/>
    <w:rsid w:val="00135EE0"/>
    <w:rsid w:val="00135F5D"/>
    <w:rsid w:val="001362AD"/>
    <w:rsid w:val="0013652D"/>
    <w:rsid w:val="001365DD"/>
    <w:rsid w:val="00136AF6"/>
    <w:rsid w:val="00136B3B"/>
    <w:rsid w:val="00136CEB"/>
    <w:rsid w:val="00136F9B"/>
    <w:rsid w:val="0013763E"/>
    <w:rsid w:val="00137798"/>
    <w:rsid w:val="00137B66"/>
    <w:rsid w:val="001405F2"/>
    <w:rsid w:val="0014068E"/>
    <w:rsid w:val="001407C0"/>
    <w:rsid w:val="00140B7F"/>
    <w:rsid w:val="00140F69"/>
    <w:rsid w:val="0014133F"/>
    <w:rsid w:val="001415DF"/>
    <w:rsid w:val="00141BEA"/>
    <w:rsid w:val="00141E9A"/>
    <w:rsid w:val="00142176"/>
    <w:rsid w:val="001422AB"/>
    <w:rsid w:val="00142569"/>
    <w:rsid w:val="0014260A"/>
    <w:rsid w:val="0014269B"/>
    <w:rsid w:val="001426ED"/>
    <w:rsid w:val="00142A66"/>
    <w:rsid w:val="00142AA9"/>
    <w:rsid w:val="00142C40"/>
    <w:rsid w:val="001436A9"/>
    <w:rsid w:val="001436AF"/>
    <w:rsid w:val="00143D41"/>
    <w:rsid w:val="00143DB6"/>
    <w:rsid w:val="00144267"/>
    <w:rsid w:val="001442CC"/>
    <w:rsid w:val="0014446A"/>
    <w:rsid w:val="00144A9C"/>
    <w:rsid w:val="00144B4B"/>
    <w:rsid w:val="00144E88"/>
    <w:rsid w:val="00146226"/>
    <w:rsid w:val="0014622C"/>
    <w:rsid w:val="00146765"/>
    <w:rsid w:val="001472FD"/>
    <w:rsid w:val="001473E5"/>
    <w:rsid w:val="001477FE"/>
    <w:rsid w:val="00150235"/>
    <w:rsid w:val="001507C7"/>
    <w:rsid w:val="00150AAB"/>
    <w:rsid w:val="00150CB2"/>
    <w:rsid w:val="00150D3D"/>
    <w:rsid w:val="001511A9"/>
    <w:rsid w:val="001517BE"/>
    <w:rsid w:val="00151942"/>
    <w:rsid w:val="00151970"/>
    <w:rsid w:val="00151AEC"/>
    <w:rsid w:val="00151E84"/>
    <w:rsid w:val="001520FA"/>
    <w:rsid w:val="00152413"/>
    <w:rsid w:val="0015257D"/>
    <w:rsid w:val="00152BCC"/>
    <w:rsid w:val="00153F79"/>
    <w:rsid w:val="00154126"/>
    <w:rsid w:val="00154232"/>
    <w:rsid w:val="00154820"/>
    <w:rsid w:val="00154985"/>
    <w:rsid w:val="001549E5"/>
    <w:rsid w:val="00154F4A"/>
    <w:rsid w:val="00154FF4"/>
    <w:rsid w:val="001553F7"/>
    <w:rsid w:val="00155F96"/>
    <w:rsid w:val="001561EA"/>
    <w:rsid w:val="0015639F"/>
    <w:rsid w:val="0015642A"/>
    <w:rsid w:val="001564EE"/>
    <w:rsid w:val="00156663"/>
    <w:rsid w:val="00156844"/>
    <w:rsid w:val="00156B0E"/>
    <w:rsid w:val="00157178"/>
    <w:rsid w:val="00157512"/>
    <w:rsid w:val="00157796"/>
    <w:rsid w:val="00157937"/>
    <w:rsid w:val="001579BD"/>
    <w:rsid w:val="00157A16"/>
    <w:rsid w:val="00157A1D"/>
    <w:rsid w:val="00157B18"/>
    <w:rsid w:val="00157B46"/>
    <w:rsid w:val="00157BC1"/>
    <w:rsid w:val="001602F7"/>
    <w:rsid w:val="001603BC"/>
    <w:rsid w:val="0016054D"/>
    <w:rsid w:val="001607C6"/>
    <w:rsid w:val="00160B1C"/>
    <w:rsid w:val="00160CBF"/>
    <w:rsid w:val="00161651"/>
    <w:rsid w:val="00161B73"/>
    <w:rsid w:val="00161FF3"/>
    <w:rsid w:val="00162901"/>
    <w:rsid w:val="00162AC8"/>
    <w:rsid w:val="00162EF8"/>
    <w:rsid w:val="0016303D"/>
    <w:rsid w:val="00163088"/>
    <w:rsid w:val="001630B2"/>
    <w:rsid w:val="001630F8"/>
    <w:rsid w:val="0016313B"/>
    <w:rsid w:val="00163593"/>
    <w:rsid w:val="001637AC"/>
    <w:rsid w:val="0016384C"/>
    <w:rsid w:val="00163B64"/>
    <w:rsid w:val="00163F7F"/>
    <w:rsid w:val="001647E8"/>
    <w:rsid w:val="00164818"/>
    <w:rsid w:val="00164873"/>
    <w:rsid w:val="00164A3A"/>
    <w:rsid w:val="00164CF1"/>
    <w:rsid w:val="00165A02"/>
    <w:rsid w:val="00165A8C"/>
    <w:rsid w:val="00166225"/>
    <w:rsid w:val="00166B64"/>
    <w:rsid w:val="00166C42"/>
    <w:rsid w:val="00166CC3"/>
    <w:rsid w:val="00166D08"/>
    <w:rsid w:val="00166D65"/>
    <w:rsid w:val="00166DA5"/>
    <w:rsid w:val="00166FBE"/>
    <w:rsid w:val="00167106"/>
    <w:rsid w:val="0016764A"/>
    <w:rsid w:val="001677C2"/>
    <w:rsid w:val="00167F70"/>
    <w:rsid w:val="00170128"/>
    <w:rsid w:val="001703E8"/>
    <w:rsid w:val="0017086D"/>
    <w:rsid w:val="00170A1F"/>
    <w:rsid w:val="00170CF4"/>
    <w:rsid w:val="0017100A"/>
    <w:rsid w:val="001714D5"/>
    <w:rsid w:val="001714E8"/>
    <w:rsid w:val="00171C47"/>
    <w:rsid w:val="00171C95"/>
    <w:rsid w:val="00172665"/>
    <w:rsid w:val="00172A62"/>
    <w:rsid w:val="0017308E"/>
    <w:rsid w:val="00173125"/>
    <w:rsid w:val="001736E0"/>
    <w:rsid w:val="00173838"/>
    <w:rsid w:val="00173E42"/>
    <w:rsid w:val="00173F4A"/>
    <w:rsid w:val="0017408A"/>
    <w:rsid w:val="001740FA"/>
    <w:rsid w:val="00174223"/>
    <w:rsid w:val="00174524"/>
    <w:rsid w:val="0017453E"/>
    <w:rsid w:val="00174887"/>
    <w:rsid w:val="00174B4F"/>
    <w:rsid w:val="00174D5D"/>
    <w:rsid w:val="0017552E"/>
    <w:rsid w:val="00175759"/>
    <w:rsid w:val="00175A4E"/>
    <w:rsid w:val="00175D51"/>
    <w:rsid w:val="00175DFF"/>
    <w:rsid w:val="00176047"/>
    <w:rsid w:val="001767F0"/>
    <w:rsid w:val="00176A96"/>
    <w:rsid w:val="00177064"/>
    <w:rsid w:val="001771EA"/>
    <w:rsid w:val="00177960"/>
    <w:rsid w:val="0018012A"/>
    <w:rsid w:val="00180479"/>
    <w:rsid w:val="00180644"/>
    <w:rsid w:val="001806AF"/>
    <w:rsid w:val="00180773"/>
    <w:rsid w:val="00180A02"/>
    <w:rsid w:val="00180C7A"/>
    <w:rsid w:val="00180D13"/>
    <w:rsid w:val="00180F05"/>
    <w:rsid w:val="0018157B"/>
    <w:rsid w:val="00181AD3"/>
    <w:rsid w:val="00182267"/>
    <w:rsid w:val="0018334E"/>
    <w:rsid w:val="00183365"/>
    <w:rsid w:val="00183BAC"/>
    <w:rsid w:val="0018413B"/>
    <w:rsid w:val="0018441B"/>
    <w:rsid w:val="0018455E"/>
    <w:rsid w:val="00184B93"/>
    <w:rsid w:val="00184CC2"/>
    <w:rsid w:val="00184CE7"/>
    <w:rsid w:val="001850B4"/>
    <w:rsid w:val="00185123"/>
    <w:rsid w:val="00185286"/>
    <w:rsid w:val="00185636"/>
    <w:rsid w:val="001857C4"/>
    <w:rsid w:val="001858E0"/>
    <w:rsid w:val="001858FB"/>
    <w:rsid w:val="0018590D"/>
    <w:rsid w:val="001859DB"/>
    <w:rsid w:val="0018621F"/>
    <w:rsid w:val="00186359"/>
    <w:rsid w:val="0018645B"/>
    <w:rsid w:val="00186624"/>
    <w:rsid w:val="001866B9"/>
    <w:rsid w:val="00186A84"/>
    <w:rsid w:val="00186B12"/>
    <w:rsid w:val="00186B1D"/>
    <w:rsid w:val="00186C1B"/>
    <w:rsid w:val="00186C35"/>
    <w:rsid w:val="00186D24"/>
    <w:rsid w:val="00186DA9"/>
    <w:rsid w:val="00186DC6"/>
    <w:rsid w:val="001872DE"/>
    <w:rsid w:val="00187A3C"/>
    <w:rsid w:val="00187E81"/>
    <w:rsid w:val="0019011A"/>
    <w:rsid w:val="00190193"/>
    <w:rsid w:val="0019029D"/>
    <w:rsid w:val="001904B0"/>
    <w:rsid w:val="0019055E"/>
    <w:rsid w:val="00190B0A"/>
    <w:rsid w:val="00190B85"/>
    <w:rsid w:val="00190BD7"/>
    <w:rsid w:val="00190DE6"/>
    <w:rsid w:val="00191877"/>
    <w:rsid w:val="001918FE"/>
    <w:rsid w:val="00191955"/>
    <w:rsid w:val="001919B8"/>
    <w:rsid w:val="00191A0B"/>
    <w:rsid w:val="00191B51"/>
    <w:rsid w:val="00191C03"/>
    <w:rsid w:val="00191E20"/>
    <w:rsid w:val="001920DB"/>
    <w:rsid w:val="0019245F"/>
    <w:rsid w:val="001924DA"/>
    <w:rsid w:val="0019266C"/>
    <w:rsid w:val="0019318F"/>
    <w:rsid w:val="001933C8"/>
    <w:rsid w:val="00193581"/>
    <w:rsid w:val="0019455F"/>
    <w:rsid w:val="001947A8"/>
    <w:rsid w:val="00194826"/>
    <w:rsid w:val="00194879"/>
    <w:rsid w:val="00194968"/>
    <w:rsid w:val="00194C2C"/>
    <w:rsid w:val="00194FDF"/>
    <w:rsid w:val="00195290"/>
    <w:rsid w:val="001952F7"/>
    <w:rsid w:val="00195425"/>
    <w:rsid w:val="00195AF0"/>
    <w:rsid w:val="00195C7F"/>
    <w:rsid w:val="0019617E"/>
    <w:rsid w:val="00196458"/>
    <w:rsid w:val="0019714F"/>
    <w:rsid w:val="00197162"/>
    <w:rsid w:val="00197195"/>
    <w:rsid w:val="00197236"/>
    <w:rsid w:val="001975A9"/>
    <w:rsid w:val="001975F9"/>
    <w:rsid w:val="0019786A"/>
    <w:rsid w:val="00197A42"/>
    <w:rsid w:val="00197B8F"/>
    <w:rsid w:val="00197D3F"/>
    <w:rsid w:val="00197D7D"/>
    <w:rsid w:val="001A01A5"/>
    <w:rsid w:val="001A0222"/>
    <w:rsid w:val="001A030B"/>
    <w:rsid w:val="001A063C"/>
    <w:rsid w:val="001A0A2A"/>
    <w:rsid w:val="001A0A2D"/>
    <w:rsid w:val="001A0BEA"/>
    <w:rsid w:val="001A0D6C"/>
    <w:rsid w:val="001A126D"/>
    <w:rsid w:val="001A12AC"/>
    <w:rsid w:val="001A13BF"/>
    <w:rsid w:val="001A195E"/>
    <w:rsid w:val="001A1AAE"/>
    <w:rsid w:val="001A1BAC"/>
    <w:rsid w:val="001A1E12"/>
    <w:rsid w:val="001A21D7"/>
    <w:rsid w:val="001A2506"/>
    <w:rsid w:val="001A317B"/>
    <w:rsid w:val="001A32D4"/>
    <w:rsid w:val="001A3AE8"/>
    <w:rsid w:val="001A3B4F"/>
    <w:rsid w:val="001A3C34"/>
    <w:rsid w:val="001A4091"/>
    <w:rsid w:val="001A429B"/>
    <w:rsid w:val="001A471A"/>
    <w:rsid w:val="001A4736"/>
    <w:rsid w:val="001A4825"/>
    <w:rsid w:val="001A4B71"/>
    <w:rsid w:val="001A4C3D"/>
    <w:rsid w:val="001A59A2"/>
    <w:rsid w:val="001A5BF9"/>
    <w:rsid w:val="001A65A4"/>
    <w:rsid w:val="001A66B0"/>
    <w:rsid w:val="001A6A15"/>
    <w:rsid w:val="001A6A23"/>
    <w:rsid w:val="001A6E9D"/>
    <w:rsid w:val="001A7451"/>
    <w:rsid w:val="001A7688"/>
    <w:rsid w:val="001A79CF"/>
    <w:rsid w:val="001A7A3F"/>
    <w:rsid w:val="001A7E84"/>
    <w:rsid w:val="001B0451"/>
    <w:rsid w:val="001B06A0"/>
    <w:rsid w:val="001B06AC"/>
    <w:rsid w:val="001B0AFA"/>
    <w:rsid w:val="001B0E58"/>
    <w:rsid w:val="001B0EF7"/>
    <w:rsid w:val="001B10C0"/>
    <w:rsid w:val="001B12A1"/>
    <w:rsid w:val="001B12F7"/>
    <w:rsid w:val="001B12F9"/>
    <w:rsid w:val="001B14A5"/>
    <w:rsid w:val="001B14EA"/>
    <w:rsid w:val="001B16B9"/>
    <w:rsid w:val="001B1E72"/>
    <w:rsid w:val="001B2083"/>
    <w:rsid w:val="001B211A"/>
    <w:rsid w:val="001B235E"/>
    <w:rsid w:val="001B24A7"/>
    <w:rsid w:val="001B24F6"/>
    <w:rsid w:val="001B2675"/>
    <w:rsid w:val="001B26BC"/>
    <w:rsid w:val="001B2AC9"/>
    <w:rsid w:val="001B2D4D"/>
    <w:rsid w:val="001B2E05"/>
    <w:rsid w:val="001B3039"/>
    <w:rsid w:val="001B3122"/>
    <w:rsid w:val="001B325D"/>
    <w:rsid w:val="001B3396"/>
    <w:rsid w:val="001B34CE"/>
    <w:rsid w:val="001B3C61"/>
    <w:rsid w:val="001B4510"/>
    <w:rsid w:val="001B4854"/>
    <w:rsid w:val="001B4BFC"/>
    <w:rsid w:val="001B4D30"/>
    <w:rsid w:val="001B4F06"/>
    <w:rsid w:val="001B5538"/>
    <w:rsid w:val="001B57C2"/>
    <w:rsid w:val="001B5B25"/>
    <w:rsid w:val="001B5C5D"/>
    <w:rsid w:val="001B5C6C"/>
    <w:rsid w:val="001B5D68"/>
    <w:rsid w:val="001B5DA0"/>
    <w:rsid w:val="001B5ECD"/>
    <w:rsid w:val="001B6007"/>
    <w:rsid w:val="001B6182"/>
    <w:rsid w:val="001B68B0"/>
    <w:rsid w:val="001B69A5"/>
    <w:rsid w:val="001B7032"/>
    <w:rsid w:val="001B7313"/>
    <w:rsid w:val="001B736C"/>
    <w:rsid w:val="001B74F5"/>
    <w:rsid w:val="001B7700"/>
    <w:rsid w:val="001B7902"/>
    <w:rsid w:val="001B7A35"/>
    <w:rsid w:val="001B7B6F"/>
    <w:rsid w:val="001B7C42"/>
    <w:rsid w:val="001B7C8A"/>
    <w:rsid w:val="001C068D"/>
    <w:rsid w:val="001C0A1B"/>
    <w:rsid w:val="001C1421"/>
    <w:rsid w:val="001C1458"/>
    <w:rsid w:val="001C1797"/>
    <w:rsid w:val="001C1D7F"/>
    <w:rsid w:val="001C1FED"/>
    <w:rsid w:val="001C250B"/>
    <w:rsid w:val="001C2986"/>
    <w:rsid w:val="001C2A34"/>
    <w:rsid w:val="001C2A89"/>
    <w:rsid w:val="001C318F"/>
    <w:rsid w:val="001C3333"/>
    <w:rsid w:val="001C3B04"/>
    <w:rsid w:val="001C3C86"/>
    <w:rsid w:val="001C4003"/>
    <w:rsid w:val="001C4083"/>
    <w:rsid w:val="001C4251"/>
    <w:rsid w:val="001C425E"/>
    <w:rsid w:val="001C468D"/>
    <w:rsid w:val="001C4B00"/>
    <w:rsid w:val="001C4B4D"/>
    <w:rsid w:val="001C4BF5"/>
    <w:rsid w:val="001C4DFE"/>
    <w:rsid w:val="001C5040"/>
    <w:rsid w:val="001C54F5"/>
    <w:rsid w:val="001C56C4"/>
    <w:rsid w:val="001C5830"/>
    <w:rsid w:val="001C586A"/>
    <w:rsid w:val="001C58D2"/>
    <w:rsid w:val="001C59CC"/>
    <w:rsid w:val="001C5C32"/>
    <w:rsid w:val="001C64E1"/>
    <w:rsid w:val="001C668D"/>
    <w:rsid w:val="001C6702"/>
    <w:rsid w:val="001C6810"/>
    <w:rsid w:val="001C68AA"/>
    <w:rsid w:val="001C68D2"/>
    <w:rsid w:val="001C68DB"/>
    <w:rsid w:val="001C6B46"/>
    <w:rsid w:val="001C6C7B"/>
    <w:rsid w:val="001C70DD"/>
    <w:rsid w:val="001C71C4"/>
    <w:rsid w:val="001C72F7"/>
    <w:rsid w:val="001C731C"/>
    <w:rsid w:val="001C7498"/>
    <w:rsid w:val="001C7D1B"/>
    <w:rsid w:val="001D0073"/>
    <w:rsid w:val="001D0345"/>
    <w:rsid w:val="001D079A"/>
    <w:rsid w:val="001D0966"/>
    <w:rsid w:val="001D0AA5"/>
    <w:rsid w:val="001D0FB3"/>
    <w:rsid w:val="001D199E"/>
    <w:rsid w:val="001D1A56"/>
    <w:rsid w:val="001D1A92"/>
    <w:rsid w:val="001D1AC9"/>
    <w:rsid w:val="001D1B70"/>
    <w:rsid w:val="001D1C63"/>
    <w:rsid w:val="001D1D37"/>
    <w:rsid w:val="001D1D69"/>
    <w:rsid w:val="001D20F1"/>
    <w:rsid w:val="001D264B"/>
    <w:rsid w:val="001D35CF"/>
    <w:rsid w:val="001D39AD"/>
    <w:rsid w:val="001D3A1E"/>
    <w:rsid w:val="001D48D2"/>
    <w:rsid w:val="001D4A4D"/>
    <w:rsid w:val="001D4B21"/>
    <w:rsid w:val="001D5688"/>
    <w:rsid w:val="001D583F"/>
    <w:rsid w:val="001D6344"/>
    <w:rsid w:val="001D639E"/>
    <w:rsid w:val="001D65A9"/>
    <w:rsid w:val="001D6B68"/>
    <w:rsid w:val="001D79FE"/>
    <w:rsid w:val="001D7B8A"/>
    <w:rsid w:val="001D7ED2"/>
    <w:rsid w:val="001E01A2"/>
    <w:rsid w:val="001E09AD"/>
    <w:rsid w:val="001E0A2F"/>
    <w:rsid w:val="001E0ED3"/>
    <w:rsid w:val="001E0F54"/>
    <w:rsid w:val="001E103A"/>
    <w:rsid w:val="001E1131"/>
    <w:rsid w:val="001E1578"/>
    <w:rsid w:val="001E179D"/>
    <w:rsid w:val="001E1C4D"/>
    <w:rsid w:val="001E1C5F"/>
    <w:rsid w:val="001E1F09"/>
    <w:rsid w:val="001E1F4A"/>
    <w:rsid w:val="001E2872"/>
    <w:rsid w:val="001E2AC6"/>
    <w:rsid w:val="001E2B69"/>
    <w:rsid w:val="001E2BB7"/>
    <w:rsid w:val="001E2DB0"/>
    <w:rsid w:val="001E39A3"/>
    <w:rsid w:val="001E3A32"/>
    <w:rsid w:val="001E447B"/>
    <w:rsid w:val="001E4542"/>
    <w:rsid w:val="001E477F"/>
    <w:rsid w:val="001E4BFA"/>
    <w:rsid w:val="001E4CA0"/>
    <w:rsid w:val="001E4F6D"/>
    <w:rsid w:val="001E5783"/>
    <w:rsid w:val="001E6171"/>
    <w:rsid w:val="001E61B6"/>
    <w:rsid w:val="001E68B8"/>
    <w:rsid w:val="001E68E1"/>
    <w:rsid w:val="001E6D89"/>
    <w:rsid w:val="001E6E72"/>
    <w:rsid w:val="001E713E"/>
    <w:rsid w:val="001E735D"/>
    <w:rsid w:val="001E75DC"/>
    <w:rsid w:val="001E78DE"/>
    <w:rsid w:val="001E7C53"/>
    <w:rsid w:val="001E7DC9"/>
    <w:rsid w:val="001F0004"/>
    <w:rsid w:val="001F0375"/>
    <w:rsid w:val="001F06C6"/>
    <w:rsid w:val="001F0980"/>
    <w:rsid w:val="001F0A92"/>
    <w:rsid w:val="001F0B0F"/>
    <w:rsid w:val="001F0B65"/>
    <w:rsid w:val="001F0DF7"/>
    <w:rsid w:val="001F0F87"/>
    <w:rsid w:val="001F1109"/>
    <w:rsid w:val="001F12AD"/>
    <w:rsid w:val="001F133D"/>
    <w:rsid w:val="001F1424"/>
    <w:rsid w:val="001F15B0"/>
    <w:rsid w:val="001F1E64"/>
    <w:rsid w:val="001F202A"/>
    <w:rsid w:val="001F23B0"/>
    <w:rsid w:val="001F262A"/>
    <w:rsid w:val="001F2708"/>
    <w:rsid w:val="001F2C17"/>
    <w:rsid w:val="001F2CEB"/>
    <w:rsid w:val="001F3739"/>
    <w:rsid w:val="001F3846"/>
    <w:rsid w:val="001F38B0"/>
    <w:rsid w:val="001F3F48"/>
    <w:rsid w:val="001F42CD"/>
    <w:rsid w:val="001F4542"/>
    <w:rsid w:val="001F46F6"/>
    <w:rsid w:val="001F47F9"/>
    <w:rsid w:val="001F4A8F"/>
    <w:rsid w:val="001F4EC3"/>
    <w:rsid w:val="001F5B43"/>
    <w:rsid w:val="001F60FA"/>
    <w:rsid w:val="001F6212"/>
    <w:rsid w:val="001F647E"/>
    <w:rsid w:val="001F65B3"/>
    <w:rsid w:val="001F69BE"/>
    <w:rsid w:val="001F6BC1"/>
    <w:rsid w:val="001F6CA3"/>
    <w:rsid w:val="001F6D2F"/>
    <w:rsid w:val="001F6E4B"/>
    <w:rsid w:val="001F6EA1"/>
    <w:rsid w:val="001F77CB"/>
    <w:rsid w:val="001F7881"/>
    <w:rsid w:val="001F799F"/>
    <w:rsid w:val="001F7BD8"/>
    <w:rsid w:val="001F7C04"/>
    <w:rsid w:val="001F7F34"/>
    <w:rsid w:val="00200057"/>
    <w:rsid w:val="0020021D"/>
    <w:rsid w:val="00200270"/>
    <w:rsid w:val="00200306"/>
    <w:rsid w:val="0020063A"/>
    <w:rsid w:val="002006A9"/>
    <w:rsid w:val="00200788"/>
    <w:rsid w:val="00200A95"/>
    <w:rsid w:val="00200EAE"/>
    <w:rsid w:val="00200FFD"/>
    <w:rsid w:val="002013EB"/>
    <w:rsid w:val="0020144A"/>
    <w:rsid w:val="00201468"/>
    <w:rsid w:val="002014A2"/>
    <w:rsid w:val="00201516"/>
    <w:rsid w:val="0020167D"/>
    <w:rsid w:val="00201700"/>
    <w:rsid w:val="00201EB6"/>
    <w:rsid w:val="00202079"/>
    <w:rsid w:val="002022D5"/>
    <w:rsid w:val="00202B09"/>
    <w:rsid w:val="00202CA0"/>
    <w:rsid w:val="00202D6D"/>
    <w:rsid w:val="00202E9D"/>
    <w:rsid w:val="00203048"/>
    <w:rsid w:val="00203216"/>
    <w:rsid w:val="002034FB"/>
    <w:rsid w:val="002041A5"/>
    <w:rsid w:val="002043B2"/>
    <w:rsid w:val="00204436"/>
    <w:rsid w:val="002048B9"/>
    <w:rsid w:val="00204C5F"/>
    <w:rsid w:val="00204F36"/>
    <w:rsid w:val="00204FAB"/>
    <w:rsid w:val="0020527A"/>
    <w:rsid w:val="00205335"/>
    <w:rsid w:val="00205AF4"/>
    <w:rsid w:val="00205BC4"/>
    <w:rsid w:val="00205F62"/>
    <w:rsid w:val="002063AF"/>
    <w:rsid w:val="0020644C"/>
    <w:rsid w:val="002066D4"/>
    <w:rsid w:val="00206CBE"/>
    <w:rsid w:val="00206E75"/>
    <w:rsid w:val="00206F31"/>
    <w:rsid w:val="00206FA5"/>
    <w:rsid w:val="00206FC1"/>
    <w:rsid w:val="002070BB"/>
    <w:rsid w:val="002071CE"/>
    <w:rsid w:val="002077F9"/>
    <w:rsid w:val="002078CC"/>
    <w:rsid w:val="00207B80"/>
    <w:rsid w:val="00207C4D"/>
    <w:rsid w:val="00210014"/>
    <w:rsid w:val="00210217"/>
    <w:rsid w:val="0021078F"/>
    <w:rsid w:val="00210C17"/>
    <w:rsid w:val="00210F11"/>
    <w:rsid w:val="00211607"/>
    <w:rsid w:val="0021166D"/>
    <w:rsid w:val="0021168A"/>
    <w:rsid w:val="0021191D"/>
    <w:rsid w:val="00212202"/>
    <w:rsid w:val="002123E7"/>
    <w:rsid w:val="002124B0"/>
    <w:rsid w:val="00212AF2"/>
    <w:rsid w:val="00212B38"/>
    <w:rsid w:val="00212FC9"/>
    <w:rsid w:val="00212FD8"/>
    <w:rsid w:val="0021300E"/>
    <w:rsid w:val="002132B9"/>
    <w:rsid w:val="00213D1E"/>
    <w:rsid w:val="00213E77"/>
    <w:rsid w:val="00214210"/>
    <w:rsid w:val="002144EA"/>
    <w:rsid w:val="00214982"/>
    <w:rsid w:val="00214BB5"/>
    <w:rsid w:val="00214CFC"/>
    <w:rsid w:val="002153D7"/>
    <w:rsid w:val="002155BA"/>
    <w:rsid w:val="002157AA"/>
    <w:rsid w:val="00215A86"/>
    <w:rsid w:val="00215B11"/>
    <w:rsid w:val="00215EC5"/>
    <w:rsid w:val="00216280"/>
    <w:rsid w:val="00216D25"/>
    <w:rsid w:val="00216D40"/>
    <w:rsid w:val="0021721D"/>
    <w:rsid w:val="002172EC"/>
    <w:rsid w:val="0021766B"/>
    <w:rsid w:val="00217B94"/>
    <w:rsid w:val="00217E51"/>
    <w:rsid w:val="002201C5"/>
    <w:rsid w:val="00220460"/>
    <w:rsid w:val="002206A9"/>
    <w:rsid w:val="002207B2"/>
    <w:rsid w:val="002209F1"/>
    <w:rsid w:val="00220C3D"/>
    <w:rsid w:val="0022102B"/>
    <w:rsid w:val="0022107B"/>
    <w:rsid w:val="00221667"/>
    <w:rsid w:val="002218A4"/>
    <w:rsid w:val="002225D7"/>
    <w:rsid w:val="00222FC7"/>
    <w:rsid w:val="00223210"/>
    <w:rsid w:val="00223418"/>
    <w:rsid w:val="00223C6C"/>
    <w:rsid w:val="00223CC0"/>
    <w:rsid w:val="00223EF4"/>
    <w:rsid w:val="00223FB5"/>
    <w:rsid w:val="002240AA"/>
    <w:rsid w:val="0022441A"/>
    <w:rsid w:val="002247B6"/>
    <w:rsid w:val="00224B64"/>
    <w:rsid w:val="00224DB7"/>
    <w:rsid w:val="002256AA"/>
    <w:rsid w:val="00225766"/>
    <w:rsid w:val="00226070"/>
    <w:rsid w:val="00226089"/>
    <w:rsid w:val="00226761"/>
    <w:rsid w:val="00226840"/>
    <w:rsid w:val="00226AE2"/>
    <w:rsid w:val="00226CB4"/>
    <w:rsid w:val="0022702A"/>
    <w:rsid w:val="0022732C"/>
    <w:rsid w:val="0022781E"/>
    <w:rsid w:val="002279EF"/>
    <w:rsid w:val="00227C66"/>
    <w:rsid w:val="00230119"/>
    <w:rsid w:val="0023012D"/>
    <w:rsid w:val="00230134"/>
    <w:rsid w:val="00230320"/>
    <w:rsid w:val="0023066E"/>
    <w:rsid w:val="002308F3"/>
    <w:rsid w:val="002309CE"/>
    <w:rsid w:val="00230B4E"/>
    <w:rsid w:val="00230B58"/>
    <w:rsid w:val="00230C64"/>
    <w:rsid w:val="00231175"/>
    <w:rsid w:val="00231619"/>
    <w:rsid w:val="00231B1D"/>
    <w:rsid w:val="00232583"/>
    <w:rsid w:val="00232645"/>
    <w:rsid w:val="002328A4"/>
    <w:rsid w:val="00232A39"/>
    <w:rsid w:val="00232D59"/>
    <w:rsid w:val="0023318E"/>
    <w:rsid w:val="002336BF"/>
    <w:rsid w:val="002336C7"/>
    <w:rsid w:val="00233703"/>
    <w:rsid w:val="00233923"/>
    <w:rsid w:val="00234080"/>
    <w:rsid w:val="002341A8"/>
    <w:rsid w:val="002342FE"/>
    <w:rsid w:val="00234520"/>
    <w:rsid w:val="0023464D"/>
    <w:rsid w:val="002346C5"/>
    <w:rsid w:val="00234852"/>
    <w:rsid w:val="0023491A"/>
    <w:rsid w:val="00234BA3"/>
    <w:rsid w:val="00234EA6"/>
    <w:rsid w:val="002350E8"/>
    <w:rsid w:val="002350FB"/>
    <w:rsid w:val="0023538A"/>
    <w:rsid w:val="00235390"/>
    <w:rsid w:val="00235563"/>
    <w:rsid w:val="00235B07"/>
    <w:rsid w:val="00235F24"/>
    <w:rsid w:val="002368E3"/>
    <w:rsid w:val="0023690E"/>
    <w:rsid w:val="00236A91"/>
    <w:rsid w:val="00236F4E"/>
    <w:rsid w:val="00236FAF"/>
    <w:rsid w:val="002371DA"/>
    <w:rsid w:val="002378AB"/>
    <w:rsid w:val="00237A68"/>
    <w:rsid w:val="00237D95"/>
    <w:rsid w:val="00237E4D"/>
    <w:rsid w:val="00240323"/>
    <w:rsid w:val="0024049E"/>
    <w:rsid w:val="002405BD"/>
    <w:rsid w:val="00240972"/>
    <w:rsid w:val="00240A8D"/>
    <w:rsid w:val="002410A5"/>
    <w:rsid w:val="0024118A"/>
    <w:rsid w:val="00241740"/>
    <w:rsid w:val="00242592"/>
    <w:rsid w:val="002426F9"/>
    <w:rsid w:val="00242A47"/>
    <w:rsid w:val="00242AF1"/>
    <w:rsid w:val="00242D7A"/>
    <w:rsid w:val="00243451"/>
    <w:rsid w:val="00243A1D"/>
    <w:rsid w:val="00243BC2"/>
    <w:rsid w:val="0024429C"/>
    <w:rsid w:val="0024452C"/>
    <w:rsid w:val="002448F8"/>
    <w:rsid w:val="00244D47"/>
    <w:rsid w:val="00244E7A"/>
    <w:rsid w:val="002457D0"/>
    <w:rsid w:val="00245E13"/>
    <w:rsid w:val="00245E9C"/>
    <w:rsid w:val="00245F8C"/>
    <w:rsid w:val="002461DD"/>
    <w:rsid w:val="002461FB"/>
    <w:rsid w:val="00246A4C"/>
    <w:rsid w:val="00246C73"/>
    <w:rsid w:val="002474BF"/>
    <w:rsid w:val="00247620"/>
    <w:rsid w:val="00247623"/>
    <w:rsid w:val="00247749"/>
    <w:rsid w:val="002477C4"/>
    <w:rsid w:val="00247847"/>
    <w:rsid w:val="002478CC"/>
    <w:rsid w:val="002478D6"/>
    <w:rsid w:val="00247E57"/>
    <w:rsid w:val="00247EA2"/>
    <w:rsid w:val="00247F0B"/>
    <w:rsid w:val="00250883"/>
    <w:rsid w:val="00250D8C"/>
    <w:rsid w:val="00250EFC"/>
    <w:rsid w:val="00251AAB"/>
    <w:rsid w:val="00251BD3"/>
    <w:rsid w:val="00251F9C"/>
    <w:rsid w:val="00252299"/>
    <w:rsid w:val="002526E9"/>
    <w:rsid w:val="00252750"/>
    <w:rsid w:val="002527A1"/>
    <w:rsid w:val="002527EB"/>
    <w:rsid w:val="002529B8"/>
    <w:rsid w:val="00252DA6"/>
    <w:rsid w:val="00252DE0"/>
    <w:rsid w:val="002530A5"/>
    <w:rsid w:val="002533F2"/>
    <w:rsid w:val="00253536"/>
    <w:rsid w:val="002536A1"/>
    <w:rsid w:val="0025371A"/>
    <w:rsid w:val="002539CD"/>
    <w:rsid w:val="00253C49"/>
    <w:rsid w:val="00253F67"/>
    <w:rsid w:val="00254071"/>
    <w:rsid w:val="002542E0"/>
    <w:rsid w:val="002542EB"/>
    <w:rsid w:val="002545CA"/>
    <w:rsid w:val="0025500A"/>
    <w:rsid w:val="002552DB"/>
    <w:rsid w:val="00255706"/>
    <w:rsid w:val="0025588B"/>
    <w:rsid w:val="00255997"/>
    <w:rsid w:val="002559A6"/>
    <w:rsid w:val="00255A51"/>
    <w:rsid w:val="00255BEE"/>
    <w:rsid w:val="00255D4C"/>
    <w:rsid w:val="00255F8C"/>
    <w:rsid w:val="0025648E"/>
    <w:rsid w:val="002564A0"/>
    <w:rsid w:val="00256695"/>
    <w:rsid w:val="00256811"/>
    <w:rsid w:val="00256878"/>
    <w:rsid w:val="00256B23"/>
    <w:rsid w:val="00256B69"/>
    <w:rsid w:val="00257028"/>
    <w:rsid w:val="002570A8"/>
    <w:rsid w:val="0025724D"/>
    <w:rsid w:val="00257524"/>
    <w:rsid w:val="0025763F"/>
    <w:rsid w:val="0026087D"/>
    <w:rsid w:val="00260974"/>
    <w:rsid w:val="00260A28"/>
    <w:rsid w:val="00260F23"/>
    <w:rsid w:val="00261246"/>
    <w:rsid w:val="002615A7"/>
    <w:rsid w:val="002616ED"/>
    <w:rsid w:val="00261ADF"/>
    <w:rsid w:val="00261ECF"/>
    <w:rsid w:val="00262063"/>
    <w:rsid w:val="00262647"/>
    <w:rsid w:val="00262705"/>
    <w:rsid w:val="0026274D"/>
    <w:rsid w:val="00262AF3"/>
    <w:rsid w:val="00262E13"/>
    <w:rsid w:val="00263092"/>
    <w:rsid w:val="0026319B"/>
    <w:rsid w:val="00263637"/>
    <w:rsid w:val="00263878"/>
    <w:rsid w:val="00263954"/>
    <w:rsid w:val="00263BAC"/>
    <w:rsid w:val="00263D00"/>
    <w:rsid w:val="0026407C"/>
    <w:rsid w:val="002644C8"/>
    <w:rsid w:val="0026457C"/>
    <w:rsid w:val="002648BB"/>
    <w:rsid w:val="00264C92"/>
    <w:rsid w:val="00264EB6"/>
    <w:rsid w:val="002652B9"/>
    <w:rsid w:val="00265388"/>
    <w:rsid w:val="002653EF"/>
    <w:rsid w:val="002653F7"/>
    <w:rsid w:val="00266102"/>
    <w:rsid w:val="002663FD"/>
    <w:rsid w:val="0026682A"/>
    <w:rsid w:val="00266852"/>
    <w:rsid w:val="0026693E"/>
    <w:rsid w:val="00266BA9"/>
    <w:rsid w:val="00266C06"/>
    <w:rsid w:val="00266DAC"/>
    <w:rsid w:val="0026791A"/>
    <w:rsid w:val="00267E04"/>
    <w:rsid w:val="00270016"/>
    <w:rsid w:val="00270241"/>
    <w:rsid w:val="00270246"/>
    <w:rsid w:val="00270456"/>
    <w:rsid w:val="0027095C"/>
    <w:rsid w:val="00270A20"/>
    <w:rsid w:val="00270FC3"/>
    <w:rsid w:val="00271026"/>
    <w:rsid w:val="00271209"/>
    <w:rsid w:val="002713EA"/>
    <w:rsid w:val="00271503"/>
    <w:rsid w:val="002716C3"/>
    <w:rsid w:val="00271D6C"/>
    <w:rsid w:val="00271F2A"/>
    <w:rsid w:val="002726B6"/>
    <w:rsid w:val="00272788"/>
    <w:rsid w:val="00272899"/>
    <w:rsid w:val="00272BBD"/>
    <w:rsid w:val="00272D61"/>
    <w:rsid w:val="002732EC"/>
    <w:rsid w:val="0027335A"/>
    <w:rsid w:val="002733A3"/>
    <w:rsid w:val="002733DF"/>
    <w:rsid w:val="00273585"/>
    <w:rsid w:val="00273736"/>
    <w:rsid w:val="0027399C"/>
    <w:rsid w:val="00273E4A"/>
    <w:rsid w:val="002740B4"/>
    <w:rsid w:val="002741B2"/>
    <w:rsid w:val="00274402"/>
    <w:rsid w:val="0027448A"/>
    <w:rsid w:val="00274704"/>
    <w:rsid w:val="00274CB7"/>
    <w:rsid w:val="00275160"/>
    <w:rsid w:val="00275605"/>
    <w:rsid w:val="00275946"/>
    <w:rsid w:val="00275AE5"/>
    <w:rsid w:val="00275E8B"/>
    <w:rsid w:val="00276176"/>
    <w:rsid w:val="00276336"/>
    <w:rsid w:val="002766C3"/>
    <w:rsid w:val="00276BB8"/>
    <w:rsid w:val="00276D7F"/>
    <w:rsid w:val="00276E26"/>
    <w:rsid w:val="002775E2"/>
    <w:rsid w:val="002778E3"/>
    <w:rsid w:val="002778EE"/>
    <w:rsid w:val="00277C04"/>
    <w:rsid w:val="00277DA7"/>
    <w:rsid w:val="00277F35"/>
    <w:rsid w:val="002801BF"/>
    <w:rsid w:val="0028024D"/>
    <w:rsid w:val="00280546"/>
    <w:rsid w:val="002805D7"/>
    <w:rsid w:val="002808E6"/>
    <w:rsid w:val="00280C8D"/>
    <w:rsid w:val="0028152A"/>
    <w:rsid w:val="0028169F"/>
    <w:rsid w:val="00281D08"/>
    <w:rsid w:val="00281ED7"/>
    <w:rsid w:val="002820A7"/>
    <w:rsid w:val="0028274B"/>
    <w:rsid w:val="00282A28"/>
    <w:rsid w:val="002833A4"/>
    <w:rsid w:val="00283A15"/>
    <w:rsid w:val="0028416E"/>
    <w:rsid w:val="002842F4"/>
    <w:rsid w:val="00284585"/>
    <w:rsid w:val="002849D3"/>
    <w:rsid w:val="00285361"/>
    <w:rsid w:val="00285BF0"/>
    <w:rsid w:val="00286120"/>
    <w:rsid w:val="002864E2"/>
    <w:rsid w:val="002866CA"/>
    <w:rsid w:val="0028670A"/>
    <w:rsid w:val="0028693B"/>
    <w:rsid w:val="00286CB2"/>
    <w:rsid w:val="00286D2D"/>
    <w:rsid w:val="00286EF2"/>
    <w:rsid w:val="0028729E"/>
    <w:rsid w:val="002872EA"/>
    <w:rsid w:val="00287459"/>
    <w:rsid w:val="00287565"/>
    <w:rsid w:val="00287677"/>
    <w:rsid w:val="002876BE"/>
    <w:rsid w:val="00287EEE"/>
    <w:rsid w:val="002900FB"/>
    <w:rsid w:val="002902BE"/>
    <w:rsid w:val="0029037A"/>
    <w:rsid w:val="00290614"/>
    <w:rsid w:val="00290EDB"/>
    <w:rsid w:val="00291247"/>
    <w:rsid w:val="002912A6"/>
    <w:rsid w:val="00291C36"/>
    <w:rsid w:val="00291C55"/>
    <w:rsid w:val="00291E05"/>
    <w:rsid w:val="002922D6"/>
    <w:rsid w:val="00292434"/>
    <w:rsid w:val="00292B23"/>
    <w:rsid w:val="00292DD2"/>
    <w:rsid w:val="00292EC0"/>
    <w:rsid w:val="00292FB8"/>
    <w:rsid w:val="00293279"/>
    <w:rsid w:val="00293331"/>
    <w:rsid w:val="0029334B"/>
    <w:rsid w:val="002933B7"/>
    <w:rsid w:val="002935DF"/>
    <w:rsid w:val="002935FD"/>
    <w:rsid w:val="002941F3"/>
    <w:rsid w:val="00294421"/>
    <w:rsid w:val="00294B98"/>
    <w:rsid w:val="00294D86"/>
    <w:rsid w:val="00294EC2"/>
    <w:rsid w:val="00294EF4"/>
    <w:rsid w:val="00294FA7"/>
    <w:rsid w:val="002951FA"/>
    <w:rsid w:val="00295563"/>
    <w:rsid w:val="00295B1D"/>
    <w:rsid w:val="00295CE9"/>
    <w:rsid w:val="00295D24"/>
    <w:rsid w:val="0029658B"/>
    <w:rsid w:val="002966FC"/>
    <w:rsid w:val="00296E4E"/>
    <w:rsid w:val="00297053"/>
    <w:rsid w:val="002973DC"/>
    <w:rsid w:val="002973F4"/>
    <w:rsid w:val="00297440"/>
    <w:rsid w:val="002975BB"/>
    <w:rsid w:val="00297C0D"/>
    <w:rsid w:val="00297C90"/>
    <w:rsid w:val="00297CD0"/>
    <w:rsid w:val="00297FD1"/>
    <w:rsid w:val="002A02D7"/>
    <w:rsid w:val="002A0345"/>
    <w:rsid w:val="002A068C"/>
    <w:rsid w:val="002A0914"/>
    <w:rsid w:val="002A0A70"/>
    <w:rsid w:val="002A0BEE"/>
    <w:rsid w:val="002A0F9E"/>
    <w:rsid w:val="002A10A8"/>
    <w:rsid w:val="002A1104"/>
    <w:rsid w:val="002A1842"/>
    <w:rsid w:val="002A1B3E"/>
    <w:rsid w:val="002A1C9D"/>
    <w:rsid w:val="002A1F9D"/>
    <w:rsid w:val="002A2535"/>
    <w:rsid w:val="002A28D7"/>
    <w:rsid w:val="002A2BB8"/>
    <w:rsid w:val="002A2BC7"/>
    <w:rsid w:val="002A2D99"/>
    <w:rsid w:val="002A3013"/>
    <w:rsid w:val="002A3475"/>
    <w:rsid w:val="002A353D"/>
    <w:rsid w:val="002A3B72"/>
    <w:rsid w:val="002A3C76"/>
    <w:rsid w:val="002A3E3D"/>
    <w:rsid w:val="002A3F81"/>
    <w:rsid w:val="002A418F"/>
    <w:rsid w:val="002A41F0"/>
    <w:rsid w:val="002A43F4"/>
    <w:rsid w:val="002A4507"/>
    <w:rsid w:val="002A4791"/>
    <w:rsid w:val="002A4869"/>
    <w:rsid w:val="002A4977"/>
    <w:rsid w:val="002A5426"/>
    <w:rsid w:val="002A5502"/>
    <w:rsid w:val="002A5655"/>
    <w:rsid w:val="002A59AC"/>
    <w:rsid w:val="002A5DF6"/>
    <w:rsid w:val="002A5E0D"/>
    <w:rsid w:val="002A5F60"/>
    <w:rsid w:val="002A602F"/>
    <w:rsid w:val="002A6369"/>
    <w:rsid w:val="002A641E"/>
    <w:rsid w:val="002A664F"/>
    <w:rsid w:val="002A6972"/>
    <w:rsid w:val="002A6A62"/>
    <w:rsid w:val="002A6C94"/>
    <w:rsid w:val="002A6E05"/>
    <w:rsid w:val="002A6F03"/>
    <w:rsid w:val="002A7307"/>
    <w:rsid w:val="002A76E9"/>
    <w:rsid w:val="002A76F0"/>
    <w:rsid w:val="002A7701"/>
    <w:rsid w:val="002A7865"/>
    <w:rsid w:val="002A7DE2"/>
    <w:rsid w:val="002A7EFF"/>
    <w:rsid w:val="002B046E"/>
    <w:rsid w:val="002B0729"/>
    <w:rsid w:val="002B090B"/>
    <w:rsid w:val="002B0AAD"/>
    <w:rsid w:val="002B0CBA"/>
    <w:rsid w:val="002B0E4D"/>
    <w:rsid w:val="002B1099"/>
    <w:rsid w:val="002B12D4"/>
    <w:rsid w:val="002B1397"/>
    <w:rsid w:val="002B1603"/>
    <w:rsid w:val="002B1C30"/>
    <w:rsid w:val="002B1CB7"/>
    <w:rsid w:val="002B1DBB"/>
    <w:rsid w:val="002B228F"/>
    <w:rsid w:val="002B22EC"/>
    <w:rsid w:val="002B23CD"/>
    <w:rsid w:val="002B2631"/>
    <w:rsid w:val="002B2D91"/>
    <w:rsid w:val="002B3543"/>
    <w:rsid w:val="002B37F0"/>
    <w:rsid w:val="002B3BCC"/>
    <w:rsid w:val="002B41D4"/>
    <w:rsid w:val="002B4396"/>
    <w:rsid w:val="002B4679"/>
    <w:rsid w:val="002B4703"/>
    <w:rsid w:val="002B4B53"/>
    <w:rsid w:val="002B4D14"/>
    <w:rsid w:val="002B4D36"/>
    <w:rsid w:val="002B51B5"/>
    <w:rsid w:val="002B54A9"/>
    <w:rsid w:val="002B574E"/>
    <w:rsid w:val="002B5AC6"/>
    <w:rsid w:val="002B5AF2"/>
    <w:rsid w:val="002B5C6D"/>
    <w:rsid w:val="002B5F87"/>
    <w:rsid w:val="002B6113"/>
    <w:rsid w:val="002B64DC"/>
    <w:rsid w:val="002B6584"/>
    <w:rsid w:val="002B66D4"/>
    <w:rsid w:val="002B68A8"/>
    <w:rsid w:val="002B6BAB"/>
    <w:rsid w:val="002B71B3"/>
    <w:rsid w:val="002B7238"/>
    <w:rsid w:val="002B741F"/>
    <w:rsid w:val="002B753B"/>
    <w:rsid w:val="002B76DF"/>
    <w:rsid w:val="002B7B57"/>
    <w:rsid w:val="002B7DE9"/>
    <w:rsid w:val="002C0103"/>
    <w:rsid w:val="002C0389"/>
    <w:rsid w:val="002C0612"/>
    <w:rsid w:val="002C087F"/>
    <w:rsid w:val="002C0C82"/>
    <w:rsid w:val="002C0D5D"/>
    <w:rsid w:val="002C0E38"/>
    <w:rsid w:val="002C124F"/>
    <w:rsid w:val="002C1398"/>
    <w:rsid w:val="002C1486"/>
    <w:rsid w:val="002C150E"/>
    <w:rsid w:val="002C1669"/>
    <w:rsid w:val="002C2212"/>
    <w:rsid w:val="002C22EB"/>
    <w:rsid w:val="002C2318"/>
    <w:rsid w:val="002C237E"/>
    <w:rsid w:val="002C23FF"/>
    <w:rsid w:val="002C2820"/>
    <w:rsid w:val="002C30E1"/>
    <w:rsid w:val="002C3152"/>
    <w:rsid w:val="002C3B3F"/>
    <w:rsid w:val="002C417A"/>
    <w:rsid w:val="002C423B"/>
    <w:rsid w:val="002C4A8F"/>
    <w:rsid w:val="002C4A94"/>
    <w:rsid w:val="002C4ABB"/>
    <w:rsid w:val="002C4B36"/>
    <w:rsid w:val="002C4BB5"/>
    <w:rsid w:val="002C5056"/>
    <w:rsid w:val="002C5706"/>
    <w:rsid w:val="002C58C9"/>
    <w:rsid w:val="002C62A5"/>
    <w:rsid w:val="002C6661"/>
    <w:rsid w:val="002C671F"/>
    <w:rsid w:val="002C69D4"/>
    <w:rsid w:val="002C70E8"/>
    <w:rsid w:val="002C745A"/>
    <w:rsid w:val="002C76E2"/>
    <w:rsid w:val="002C78E7"/>
    <w:rsid w:val="002D017C"/>
    <w:rsid w:val="002D06A5"/>
    <w:rsid w:val="002D071D"/>
    <w:rsid w:val="002D081B"/>
    <w:rsid w:val="002D0B5A"/>
    <w:rsid w:val="002D0CFF"/>
    <w:rsid w:val="002D107C"/>
    <w:rsid w:val="002D10E1"/>
    <w:rsid w:val="002D1324"/>
    <w:rsid w:val="002D139B"/>
    <w:rsid w:val="002D190E"/>
    <w:rsid w:val="002D1EC6"/>
    <w:rsid w:val="002D1F13"/>
    <w:rsid w:val="002D1FE4"/>
    <w:rsid w:val="002D2133"/>
    <w:rsid w:val="002D2A84"/>
    <w:rsid w:val="002D325B"/>
    <w:rsid w:val="002D330F"/>
    <w:rsid w:val="002D36A7"/>
    <w:rsid w:val="002D3B95"/>
    <w:rsid w:val="002D3E84"/>
    <w:rsid w:val="002D3FA3"/>
    <w:rsid w:val="002D3FB2"/>
    <w:rsid w:val="002D4005"/>
    <w:rsid w:val="002D42AC"/>
    <w:rsid w:val="002D49E1"/>
    <w:rsid w:val="002D4EE8"/>
    <w:rsid w:val="002D5207"/>
    <w:rsid w:val="002D58BE"/>
    <w:rsid w:val="002D5BDB"/>
    <w:rsid w:val="002D5BE7"/>
    <w:rsid w:val="002D6088"/>
    <w:rsid w:val="002D608F"/>
    <w:rsid w:val="002D6957"/>
    <w:rsid w:val="002D6CDB"/>
    <w:rsid w:val="002D7345"/>
    <w:rsid w:val="002D745A"/>
    <w:rsid w:val="002D7A60"/>
    <w:rsid w:val="002D7CA6"/>
    <w:rsid w:val="002E0095"/>
    <w:rsid w:val="002E00CD"/>
    <w:rsid w:val="002E06EA"/>
    <w:rsid w:val="002E10CA"/>
    <w:rsid w:val="002E12DB"/>
    <w:rsid w:val="002E1E41"/>
    <w:rsid w:val="002E2139"/>
    <w:rsid w:val="002E21E2"/>
    <w:rsid w:val="002E2685"/>
    <w:rsid w:val="002E26EC"/>
    <w:rsid w:val="002E39FD"/>
    <w:rsid w:val="002E3EFE"/>
    <w:rsid w:val="002E4237"/>
    <w:rsid w:val="002E450D"/>
    <w:rsid w:val="002E45D8"/>
    <w:rsid w:val="002E4F9E"/>
    <w:rsid w:val="002E532D"/>
    <w:rsid w:val="002E5872"/>
    <w:rsid w:val="002E5D43"/>
    <w:rsid w:val="002E5E98"/>
    <w:rsid w:val="002E619E"/>
    <w:rsid w:val="002E6263"/>
    <w:rsid w:val="002E627D"/>
    <w:rsid w:val="002E62F9"/>
    <w:rsid w:val="002E63B2"/>
    <w:rsid w:val="002E6546"/>
    <w:rsid w:val="002E66AA"/>
    <w:rsid w:val="002E6DC9"/>
    <w:rsid w:val="002E78A6"/>
    <w:rsid w:val="002E7943"/>
    <w:rsid w:val="002E7BED"/>
    <w:rsid w:val="002E7CB8"/>
    <w:rsid w:val="002E7D4D"/>
    <w:rsid w:val="002E7D8C"/>
    <w:rsid w:val="002E7E06"/>
    <w:rsid w:val="002F0080"/>
    <w:rsid w:val="002F0180"/>
    <w:rsid w:val="002F0CE5"/>
    <w:rsid w:val="002F1448"/>
    <w:rsid w:val="002F16D2"/>
    <w:rsid w:val="002F1B02"/>
    <w:rsid w:val="002F1C14"/>
    <w:rsid w:val="002F1E1C"/>
    <w:rsid w:val="002F20F2"/>
    <w:rsid w:val="002F2341"/>
    <w:rsid w:val="002F270A"/>
    <w:rsid w:val="002F2779"/>
    <w:rsid w:val="002F29AD"/>
    <w:rsid w:val="002F2B65"/>
    <w:rsid w:val="002F3031"/>
    <w:rsid w:val="002F30E5"/>
    <w:rsid w:val="002F33B7"/>
    <w:rsid w:val="002F3941"/>
    <w:rsid w:val="002F3CF1"/>
    <w:rsid w:val="002F481B"/>
    <w:rsid w:val="002F48E0"/>
    <w:rsid w:val="002F498C"/>
    <w:rsid w:val="002F5275"/>
    <w:rsid w:val="002F54B0"/>
    <w:rsid w:val="002F59A3"/>
    <w:rsid w:val="002F59B6"/>
    <w:rsid w:val="002F60EA"/>
    <w:rsid w:val="002F6362"/>
    <w:rsid w:val="002F656C"/>
    <w:rsid w:val="002F65EA"/>
    <w:rsid w:val="002F6866"/>
    <w:rsid w:val="002F6883"/>
    <w:rsid w:val="002F697D"/>
    <w:rsid w:val="002F6A92"/>
    <w:rsid w:val="002F7230"/>
    <w:rsid w:val="002F75A8"/>
    <w:rsid w:val="002F7632"/>
    <w:rsid w:val="002F7A4A"/>
    <w:rsid w:val="0030003C"/>
    <w:rsid w:val="00300079"/>
    <w:rsid w:val="0030027F"/>
    <w:rsid w:val="003005AF"/>
    <w:rsid w:val="00300AAB"/>
    <w:rsid w:val="00300B83"/>
    <w:rsid w:val="00300BBC"/>
    <w:rsid w:val="00300FFD"/>
    <w:rsid w:val="00301533"/>
    <w:rsid w:val="003017D9"/>
    <w:rsid w:val="003019A8"/>
    <w:rsid w:val="00301A59"/>
    <w:rsid w:val="00301F1C"/>
    <w:rsid w:val="00301FB9"/>
    <w:rsid w:val="0030243F"/>
    <w:rsid w:val="0030296A"/>
    <w:rsid w:val="00302A81"/>
    <w:rsid w:val="00302B84"/>
    <w:rsid w:val="00302D78"/>
    <w:rsid w:val="00302E88"/>
    <w:rsid w:val="0030302F"/>
    <w:rsid w:val="003030B7"/>
    <w:rsid w:val="0030354E"/>
    <w:rsid w:val="003035CF"/>
    <w:rsid w:val="003036F2"/>
    <w:rsid w:val="003037A7"/>
    <w:rsid w:val="00303AA9"/>
    <w:rsid w:val="00303DA2"/>
    <w:rsid w:val="0030434A"/>
    <w:rsid w:val="0030471C"/>
    <w:rsid w:val="0030488A"/>
    <w:rsid w:val="003051CB"/>
    <w:rsid w:val="003051EC"/>
    <w:rsid w:val="00305829"/>
    <w:rsid w:val="003058C6"/>
    <w:rsid w:val="00305E9B"/>
    <w:rsid w:val="003060A8"/>
    <w:rsid w:val="00306230"/>
    <w:rsid w:val="003064F6"/>
    <w:rsid w:val="00306844"/>
    <w:rsid w:val="00306E4F"/>
    <w:rsid w:val="003070E9"/>
    <w:rsid w:val="003070EC"/>
    <w:rsid w:val="00307152"/>
    <w:rsid w:val="0030721F"/>
    <w:rsid w:val="003075D4"/>
    <w:rsid w:val="00307877"/>
    <w:rsid w:val="003079B5"/>
    <w:rsid w:val="00307DDC"/>
    <w:rsid w:val="00307FBB"/>
    <w:rsid w:val="00310413"/>
    <w:rsid w:val="003105C2"/>
    <w:rsid w:val="00310BE5"/>
    <w:rsid w:val="00310E42"/>
    <w:rsid w:val="00310EEF"/>
    <w:rsid w:val="00311455"/>
    <w:rsid w:val="00311573"/>
    <w:rsid w:val="003116F1"/>
    <w:rsid w:val="0031177E"/>
    <w:rsid w:val="00311C38"/>
    <w:rsid w:val="00312104"/>
    <w:rsid w:val="003123A1"/>
    <w:rsid w:val="0031244C"/>
    <w:rsid w:val="0031246F"/>
    <w:rsid w:val="00312CD8"/>
    <w:rsid w:val="00312F00"/>
    <w:rsid w:val="00313023"/>
    <w:rsid w:val="00313E57"/>
    <w:rsid w:val="00313E90"/>
    <w:rsid w:val="00313EB1"/>
    <w:rsid w:val="0031426B"/>
    <w:rsid w:val="003143DF"/>
    <w:rsid w:val="003145F3"/>
    <w:rsid w:val="00314737"/>
    <w:rsid w:val="0031498C"/>
    <w:rsid w:val="003149CD"/>
    <w:rsid w:val="00314A32"/>
    <w:rsid w:val="00314EF1"/>
    <w:rsid w:val="00314F86"/>
    <w:rsid w:val="0031523E"/>
    <w:rsid w:val="003159A2"/>
    <w:rsid w:val="00315A89"/>
    <w:rsid w:val="00315EFC"/>
    <w:rsid w:val="00316865"/>
    <w:rsid w:val="00316A86"/>
    <w:rsid w:val="00316CFB"/>
    <w:rsid w:val="00316DD0"/>
    <w:rsid w:val="003173B0"/>
    <w:rsid w:val="0031768E"/>
    <w:rsid w:val="00317889"/>
    <w:rsid w:val="00317C72"/>
    <w:rsid w:val="00317D06"/>
    <w:rsid w:val="00317E13"/>
    <w:rsid w:val="00317E77"/>
    <w:rsid w:val="0032049C"/>
    <w:rsid w:val="00320533"/>
    <w:rsid w:val="0032091E"/>
    <w:rsid w:val="00320A0D"/>
    <w:rsid w:val="00320FC9"/>
    <w:rsid w:val="0032162F"/>
    <w:rsid w:val="00321AFF"/>
    <w:rsid w:val="00321BFA"/>
    <w:rsid w:val="00321C2B"/>
    <w:rsid w:val="00321C4A"/>
    <w:rsid w:val="00321E26"/>
    <w:rsid w:val="00322437"/>
    <w:rsid w:val="00322685"/>
    <w:rsid w:val="0032274C"/>
    <w:rsid w:val="0032298F"/>
    <w:rsid w:val="00322CE5"/>
    <w:rsid w:val="00322F75"/>
    <w:rsid w:val="003230D6"/>
    <w:rsid w:val="003237CF"/>
    <w:rsid w:val="00323FF9"/>
    <w:rsid w:val="00324977"/>
    <w:rsid w:val="003250F1"/>
    <w:rsid w:val="0032530A"/>
    <w:rsid w:val="00325410"/>
    <w:rsid w:val="00325901"/>
    <w:rsid w:val="00325F50"/>
    <w:rsid w:val="00326094"/>
    <w:rsid w:val="003260A2"/>
    <w:rsid w:val="00326896"/>
    <w:rsid w:val="003270D4"/>
    <w:rsid w:val="003276B3"/>
    <w:rsid w:val="003278B1"/>
    <w:rsid w:val="00327A70"/>
    <w:rsid w:val="00327B97"/>
    <w:rsid w:val="00327C45"/>
    <w:rsid w:val="00327DBC"/>
    <w:rsid w:val="00330150"/>
    <w:rsid w:val="0033072D"/>
    <w:rsid w:val="003309F0"/>
    <w:rsid w:val="00330B7C"/>
    <w:rsid w:val="00330DEF"/>
    <w:rsid w:val="00330F37"/>
    <w:rsid w:val="003310E6"/>
    <w:rsid w:val="0033148A"/>
    <w:rsid w:val="00331601"/>
    <w:rsid w:val="003318D8"/>
    <w:rsid w:val="003318F5"/>
    <w:rsid w:val="00331D9D"/>
    <w:rsid w:val="003327BB"/>
    <w:rsid w:val="00332929"/>
    <w:rsid w:val="00332B2A"/>
    <w:rsid w:val="00332E5B"/>
    <w:rsid w:val="00333038"/>
    <w:rsid w:val="003330AD"/>
    <w:rsid w:val="00333917"/>
    <w:rsid w:val="00333D8B"/>
    <w:rsid w:val="00334108"/>
    <w:rsid w:val="003344A4"/>
    <w:rsid w:val="003344E7"/>
    <w:rsid w:val="00334909"/>
    <w:rsid w:val="00334A0F"/>
    <w:rsid w:val="00334B3D"/>
    <w:rsid w:val="00334DDD"/>
    <w:rsid w:val="00334EFA"/>
    <w:rsid w:val="00335928"/>
    <w:rsid w:val="00335A37"/>
    <w:rsid w:val="00335F1E"/>
    <w:rsid w:val="00335FA2"/>
    <w:rsid w:val="003362A8"/>
    <w:rsid w:val="003362BC"/>
    <w:rsid w:val="003363B8"/>
    <w:rsid w:val="00336599"/>
    <w:rsid w:val="003365B9"/>
    <w:rsid w:val="00336770"/>
    <w:rsid w:val="00336A1B"/>
    <w:rsid w:val="00336C54"/>
    <w:rsid w:val="00336E63"/>
    <w:rsid w:val="00336F02"/>
    <w:rsid w:val="00336FD5"/>
    <w:rsid w:val="00337579"/>
    <w:rsid w:val="003375D9"/>
    <w:rsid w:val="00337F5E"/>
    <w:rsid w:val="0034075F"/>
    <w:rsid w:val="0034084C"/>
    <w:rsid w:val="00340863"/>
    <w:rsid w:val="003408C5"/>
    <w:rsid w:val="00340D0E"/>
    <w:rsid w:val="00340E1F"/>
    <w:rsid w:val="003412E1"/>
    <w:rsid w:val="003415F1"/>
    <w:rsid w:val="00341631"/>
    <w:rsid w:val="003419F8"/>
    <w:rsid w:val="00341BB0"/>
    <w:rsid w:val="0034245A"/>
    <w:rsid w:val="00342C77"/>
    <w:rsid w:val="00342FAD"/>
    <w:rsid w:val="00342FB5"/>
    <w:rsid w:val="00342FB8"/>
    <w:rsid w:val="00342FE9"/>
    <w:rsid w:val="0034329A"/>
    <w:rsid w:val="003434EB"/>
    <w:rsid w:val="0034381B"/>
    <w:rsid w:val="00343820"/>
    <w:rsid w:val="003438C8"/>
    <w:rsid w:val="00343FB9"/>
    <w:rsid w:val="00344054"/>
    <w:rsid w:val="003441AF"/>
    <w:rsid w:val="0034431D"/>
    <w:rsid w:val="00344349"/>
    <w:rsid w:val="003447A4"/>
    <w:rsid w:val="003447A5"/>
    <w:rsid w:val="00344871"/>
    <w:rsid w:val="00344CEE"/>
    <w:rsid w:val="00344EA0"/>
    <w:rsid w:val="00345188"/>
    <w:rsid w:val="0034556C"/>
    <w:rsid w:val="00345644"/>
    <w:rsid w:val="00345662"/>
    <w:rsid w:val="00345842"/>
    <w:rsid w:val="00345C26"/>
    <w:rsid w:val="00345EF9"/>
    <w:rsid w:val="00345F67"/>
    <w:rsid w:val="003461AB"/>
    <w:rsid w:val="003461E7"/>
    <w:rsid w:val="003469F5"/>
    <w:rsid w:val="00346BD7"/>
    <w:rsid w:val="00346D53"/>
    <w:rsid w:val="00346F71"/>
    <w:rsid w:val="003474D2"/>
    <w:rsid w:val="003474E7"/>
    <w:rsid w:val="00347573"/>
    <w:rsid w:val="003476D4"/>
    <w:rsid w:val="003478DD"/>
    <w:rsid w:val="00347A6B"/>
    <w:rsid w:val="00347AA0"/>
    <w:rsid w:val="0035005D"/>
    <w:rsid w:val="00350137"/>
    <w:rsid w:val="00350190"/>
    <w:rsid w:val="003504F6"/>
    <w:rsid w:val="003509E4"/>
    <w:rsid w:val="00350B27"/>
    <w:rsid w:val="003510D2"/>
    <w:rsid w:val="00351147"/>
    <w:rsid w:val="0035172C"/>
    <w:rsid w:val="0035189F"/>
    <w:rsid w:val="00351928"/>
    <w:rsid w:val="003519AE"/>
    <w:rsid w:val="003519BA"/>
    <w:rsid w:val="00351AAF"/>
    <w:rsid w:val="003521E2"/>
    <w:rsid w:val="00352266"/>
    <w:rsid w:val="003523E4"/>
    <w:rsid w:val="0035260D"/>
    <w:rsid w:val="0035265E"/>
    <w:rsid w:val="0035278F"/>
    <w:rsid w:val="00352970"/>
    <w:rsid w:val="00352B7D"/>
    <w:rsid w:val="00352FC1"/>
    <w:rsid w:val="003530A0"/>
    <w:rsid w:val="003532FE"/>
    <w:rsid w:val="0035334E"/>
    <w:rsid w:val="003535DE"/>
    <w:rsid w:val="0035369F"/>
    <w:rsid w:val="00353741"/>
    <w:rsid w:val="0035383D"/>
    <w:rsid w:val="003538DE"/>
    <w:rsid w:val="003539A4"/>
    <w:rsid w:val="00353A3D"/>
    <w:rsid w:val="00353AD9"/>
    <w:rsid w:val="00353BCE"/>
    <w:rsid w:val="00354175"/>
    <w:rsid w:val="00354290"/>
    <w:rsid w:val="003549E6"/>
    <w:rsid w:val="00354C2B"/>
    <w:rsid w:val="00354D4C"/>
    <w:rsid w:val="00354F5C"/>
    <w:rsid w:val="00354FE9"/>
    <w:rsid w:val="003551C5"/>
    <w:rsid w:val="00355274"/>
    <w:rsid w:val="00355369"/>
    <w:rsid w:val="003554ED"/>
    <w:rsid w:val="0035551B"/>
    <w:rsid w:val="003555AA"/>
    <w:rsid w:val="003556E6"/>
    <w:rsid w:val="003557F7"/>
    <w:rsid w:val="00355B3D"/>
    <w:rsid w:val="0035620D"/>
    <w:rsid w:val="00356A32"/>
    <w:rsid w:val="0035740F"/>
    <w:rsid w:val="003576BF"/>
    <w:rsid w:val="003577A8"/>
    <w:rsid w:val="00357829"/>
    <w:rsid w:val="00357DD4"/>
    <w:rsid w:val="00360540"/>
    <w:rsid w:val="003606E0"/>
    <w:rsid w:val="00360A74"/>
    <w:rsid w:val="00360AA3"/>
    <w:rsid w:val="00360B88"/>
    <w:rsid w:val="00360C68"/>
    <w:rsid w:val="00361335"/>
    <w:rsid w:val="00361653"/>
    <w:rsid w:val="0036169E"/>
    <w:rsid w:val="00361A8A"/>
    <w:rsid w:val="00361C3C"/>
    <w:rsid w:val="00361EC9"/>
    <w:rsid w:val="0036206F"/>
    <w:rsid w:val="00362391"/>
    <w:rsid w:val="0036281B"/>
    <w:rsid w:val="0036299C"/>
    <w:rsid w:val="00362AC6"/>
    <w:rsid w:val="00362B13"/>
    <w:rsid w:val="00362DF2"/>
    <w:rsid w:val="00362E6F"/>
    <w:rsid w:val="0036346B"/>
    <w:rsid w:val="00363F54"/>
    <w:rsid w:val="00364303"/>
    <w:rsid w:val="00364428"/>
    <w:rsid w:val="00364493"/>
    <w:rsid w:val="00364710"/>
    <w:rsid w:val="00364998"/>
    <w:rsid w:val="0036506D"/>
    <w:rsid w:val="00365175"/>
    <w:rsid w:val="003657B2"/>
    <w:rsid w:val="00365D1A"/>
    <w:rsid w:val="00366110"/>
    <w:rsid w:val="0036640D"/>
    <w:rsid w:val="00366434"/>
    <w:rsid w:val="00366B98"/>
    <w:rsid w:val="00366C67"/>
    <w:rsid w:val="00366E53"/>
    <w:rsid w:val="00366E6C"/>
    <w:rsid w:val="00366EFE"/>
    <w:rsid w:val="003674AD"/>
    <w:rsid w:val="0036755B"/>
    <w:rsid w:val="003675D8"/>
    <w:rsid w:val="003675E7"/>
    <w:rsid w:val="003678FD"/>
    <w:rsid w:val="00367AC7"/>
    <w:rsid w:val="003700F5"/>
    <w:rsid w:val="003706FC"/>
    <w:rsid w:val="003709E9"/>
    <w:rsid w:val="00370A2E"/>
    <w:rsid w:val="00370C08"/>
    <w:rsid w:val="00370CC4"/>
    <w:rsid w:val="00370CFF"/>
    <w:rsid w:val="00371D80"/>
    <w:rsid w:val="00371FDE"/>
    <w:rsid w:val="00372261"/>
    <w:rsid w:val="00372511"/>
    <w:rsid w:val="003728BB"/>
    <w:rsid w:val="00372996"/>
    <w:rsid w:val="00372D6F"/>
    <w:rsid w:val="003732A3"/>
    <w:rsid w:val="00373785"/>
    <w:rsid w:val="003739F6"/>
    <w:rsid w:val="00373D46"/>
    <w:rsid w:val="00373E58"/>
    <w:rsid w:val="00373E72"/>
    <w:rsid w:val="00373FBF"/>
    <w:rsid w:val="003743B9"/>
    <w:rsid w:val="003747DD"/>
    <w:rsid w:val="00374CC2"/>
    <w:rsid w:val="00374F4A"/>
    <w:rsid w:val="003752F8"/>
    <w:rsid w:val="00375340"/>
    <w:rsid w:val="00375978"/>
    <w:rsid w:val="00375B15"/>
    <w:rsid w:val="00375E29"/>
    <w:rsid w:val="003764DC"/>
    <w:rsid w:val="003766C9"/>
    <w:rsid w:val="003767F7"/>
    <w:rsid w:val="00376801"/>
    <w:rsid w:val="00376CBF"/>
    <w:rsid w:val="0037737C"/>
    <w:rsid w:val="0037749D"/>
    <w:rsid w:val="00377B43"/>
    <w:rsid w:val="00377E37"/>
    <w:rsid w:val="00377EAB"/>
    <w:rsid w:val="00380762"/>
    <w:rsid w:val="00380B0D"/>
    <w:rsid w:val="00380EA4"/>
    <w:rsid w:val="00380EBB"/>
    <w:rsid w:val="00381007"/>
    <w:rsid w:val="003816FD"/>
    <w:rsid w:val="00381735"/>
    <w:rsid w:val="00381A70"/>
    <w:rsid w:val="00381E09"/>
    <w:rsid w:val="00381F18"/>
    <w:rsid w:val="00382599"/>
    <w:rsid w:val="0038261D"/>
    <w:rsid w:val="0038284A"/>
    <w:rsid w:val="00382AF7"/>
    <w:rsid w:val="00382F25"/>
    <w:rsid w:val="00383197"/>
    <w:rsid w:val="00383234"/>
    <w:rsid w:val="0038370B"/>
    <w:rsid w:val="00383ACB"/>
    <w:rsid w:val="003840CC"/>
    <w:rsid w:val="003841AD"/>
    <w:rsid w:val="00384371"/>
    <w:rsid w:val="0038439A"/>
    <w:rsid w:val="003843EF"/>
    <w:rsid w:val="003846E5"/>
    <w:rsid w:val="00384730"/>
    <w:rsid w:val="0038487A"/>
    <w:rsid w:val="00384CD0"/>
    <w:rsid w:val="00384E8D"/>
    <w:rsid w:val="00384F0B"/>
    <w:rsid w:val="0038524D"/>
    <w:rsid w:val="003853D2"/>
    <w:rsid w:val="00385834"/>
    <w:rsid w:val="00385966"/>
    <w:rsid w:val="00385A43"/>
    <w:rsid w:val="00385D50"/>
    <w:rsid w:val="00385D7B"/>
    <w:rsid w:val="00386186"/>
    <w:rsid w:val="00386254"/>
    <w:rsid w:val="00386583"/>
    <w:rsid w:val="00386747"/>
    <w:rsid w:val="00386FDA"/>
    <w:rsid w:val="00387015"/>
    <w:rsid w:val="00387085"/>
    <w:rsid w:val="003873AD"/>
    <w:rsid w:val="0038742A"/>
    <w:rsid w:val="00387A1A"/>
    <w:rsid w:val="00387B77"/>
    <w:rsid w:val="00387C61"/>
    <w:rsid w:val="003904A4"/>
    <w:rsid w:val="00390536"/>
    <w:rsid w:val="003907AF"/>
    <w:rsid w:val="00390A2D"/>
    <w:rsid w:val="00390DB2"/>
    <w:rsid w:val="003914E1"/>
    <w:rsid w:val="00391A47"/>
    <w:rsid w:val="00391B2B"/>
    <w:rsid w:val="00391B4C"/>
    <w:rsid w:val="00391D0E"/>
    <w:rsid w:val="003921FE"/>
    <w:rsid w:val="003922D6"/>
    <w:rsid w:val="0039248C"/>
    <w:rsid w:val="0039263C"/>
    <w:rsid w:val="00392814"/>
    <w:rsid w:val="00392918"/>
    <w:rsid w:val="00392A47"/>
    <w:rsid w:val="00392AFD"/>
    <w:rsid w:val="00392B60"/>
    <w:rsid w:val="00392EFA"/>
    <w:rsid w:val="0039322F"/>
    <w:rsid w:val="00393410"/>
    <w:rsid w:val="00393713"/>
    <w:rsid w:val="0039371A"/>
    <w:rsid w:val="003937FF"/>
    <w:rsid w:val="00393CBC"/>
    <w:rsid w:val="00393D7F"/>
    <w:rsid w:val="00393DEE"/>
    <w:rsid w:val="00393EA4"/>
    <w:rsid w:val="00394146"/>
    <w:rsid w:val="0039420B"/>
    <w:rsid w:val="00394922"/>
    <w:rsid w:val="00394A7F"/>
    <w:rsid w:val="00394CF9"/>
    <w:rsid w:val="00394EC1"/>
    <w:rsid w:val="0039536F"/>
    <w:rsid w:val="003954D2"/>
    <w:rsid w:val="003955BB"/>
    <w:rsid w:val="003955BC"/>
    <w:rsid w:val="0039596A"/>
    <w:rsid w:val="00395AA2"/>
    <w:rsid w:val="00395F39"/>
    <w:rsid w:val="00395FD3"/>
    <w:rsid w:val="003964BD"/>
    <w:rsid w:val="00396546"/>
    <w:rsid w:val="003967E9"/>
    <w:rsid w:val="0039689A"/>
    <w:rsid w:val="00396E5F"/>
    <w:rsid w:val="00396E8A"/>
    <w:rsid w:val="003972DE"/>
    <w:rsid w:val="003975B5"/>
    <w:rsid w:val="003975F7"/>
    <w:rsid w:val="003977D0"/>
    <w:rsid w:val="00397B8C"/>
    <w:rsid w:val="003A00F6"/>
    <w:rsid w:val="003A04BA"/>
    <w:rsid w:val="003A0813"/>
    <w:rsid w:val="003A0A99"/>
    <w:rsid w:val="003A0C9B"/>
    <w:rsid w:val="003A0FFA"/>
    <w:rsid w:val="003A136A"/>
    <w:rsid w:val="003A1554"/>
    <w:rsid w:val="003A15C1"/>
    <w:rsid w:val="003A1939"/>
    <w:rsid w:val="003A1A03"/>
    <w:rsid w:val="003A1BB0"/>
    <w:rsid w:val="003A21E7"/>
    <w:rsid w:val="003A24B5"/>
    <w:rsid w:val="003A2CA3"/>
    <w:rsid w:val="003A35E0"/>
    <w:rsid w:val="003A3B51"/>
    <w:rsid w:val="003A42F8"/>
    <w:rsid w:val="003A4353"/>
    <w:rsid w:val="003A445D"/>
    <w:rsid w:val="003A46A7"/>
    <w:rsid w:val="003A5075"/>
    <w:rsid w:val="003A515A"/>
    <w:rsid w:val="003A53F4"/>
    <w:rsid w:val="003A544A"/>
    <w:rsid w:val="003A5717"/>
    <w:rsid w:val="003A5790"/>
    <w:rsid w:val="003A58A1"/>
    <w:rsid w:val="003A58E1"/>
    <w:rsid w:val="003A5918"/>
    <w:rsid w:val="003A5DFA"/>
    <w:rsid w:val="003A5EE2"/>
    <w:rsid w:val="003A5F17"/>
    <w:rsid w:val="003A6072"/>
    <w:rsid w:val="003A60F1"/>
    <w:rsid w:val="003A6190"/>
    <w:rsid w:val="003A6371"/>
    <w:rsid w:val="003A6396"/>
    <w:rsid w:val="003A6BA7"/>
    <w:rsid w:val="003A7161"/>
    <w:rsid w:val="003A7241"/>
    <w:rsid w:val="003A73D4"/>
    <w:rsid w:val="003A79B9"/>
    <w:rsid w:val="003A7D96"/>
    <w:rsid w:val="003A7FA1"/>
    <w:rsid w:val="003B009E"/>
    <w:rsid w:val="003B061A"/>
    <w:rsid w:val="003B06E7"/>
    <w:rsid w:val="003B093D"/>
    <w:rsid w:val="003B0AF0"/>
    <w:rsid w:val="003B0E73"/>
    <w:rsid w:val="003B1F50"/>
    <w:rsid w:val="003B21AA"/>
    <w:rsid w:val="003B2E58"/>
    <w:rsid w:val="003B2F61"/>
    <w:rsid w:val="003B3022"/>
    <w:rsid w:val="003B3ABC"/>
    <w:rsid w:val="003B3AF9"/>
    <w:rsid w:val="003B3BB2"/>
    <w:rsid w:val="003B3ECB"/>
    <w:rsid w:val="003B3F8E"/>
    <w:rsid w:val="003B41D1"/>
    <w:rsid w:val="003B43E4"/>
    <w:rsid w:val="003B452A"/>
    <w:rsid w:val="003B45C0"/>
    <w:rsid w:val="003B4B24"/>
    <w:rsid w:val="003B4F07"/>
    <w:rsid w:val="003B4FB2"/>
    <w:rsid w:val="003B5246"/>
    <w:rsid w:val="003B5329"/>
    <w:rsid w:val="003B58B8"/>
    <w:rsid w:val="003B620F"/>
    <w:rsid w:val="003B631E"/>
    <w:rsid w:val="003B65D6"/>
    <w:rsid w:val="003B6B2C"/>
    <w:rsid w:val="003B7318"/>
    <w:rsid w:val="003B75C1"/>
    <w:rsid w:val="003B75EF"/>
    <w:rsid w:val="003B7BC6"/>
    <w:rsid w:val="003B7D0B"/>
    <w:rsid w:val="003C0020"/>
    <w:rsid w:val="003C01DF"/>
    <w:rsid w:val="003C05EE"/>
    <w:rsid w:val="003C06EE"/>
    <w:rsid w:val="003C0CB9"/>
    <w:rsid w:val="003C11BE"/>
    <w:rsid w:val="003C12D9"/>
    <w:rsid w:val="003C1614"/>
    <w:rsid w:val="003C172F"/>
    <w:rsid w:val="003C1A68"/>
    <w:rsid w:val="003C1D79"/>
    <w:rsid w:val="003C2221"/>
    <w:rsid w:val="003C27E8"/>
    <w:rsid w:val="003C29B2"/>
    <w:rsid w:val="003C2B82"/>
    <w:rsid w:val="003C2BF5"/>
    <w:rsid w:val="003C2FDB"/>
    <w:rsid w:val="003C35C4"/>
    <w:rsid w:val="003C38F1"/>
    <w:rsid w:val="003C3BB1"/>
    <w:rsid w:val="003C4456"/>
    <w:rsid w:val="003C4B43"/>
    <w:rsid w:val="003C4C7A"/>
    <w:rsid w:val="003C4DAF"/>
    <w:rsid w:val="003C4ED4"/>
    <w:rsid w:val="003C4FBF"/>
    <w:rsid w:val="003C5116"/>
    <w:rsid w:val="003C5758"/>
    <w:rsid w:val="003C5D0E"/>
    <w:rsid w:val="003C5ECC"/>
    <w:rsid w:val="003C66E3"/>
    <w:rsid w:val="003C686C"/>
    <w:rsid w:val="003C6CC5"/>
    <w:rsid w:val="003C6FA5"/>
    <w:rsid w:val="003C7932"/>
    <w:rsid w:val="003C7E0B"/>
    <w:rsid w:val="003C7F67"/>
    <w:rsid w:val="003C7F78"/>
    <w:rsid w:val="003C7FC9"/>
    <w:rsid w:val="003D0374"/>
    <w:rsid w:val="003D06CE"/>
    <w:rsid w:val="003D0893"/>
    <w:rsid w:val="003D0E80"/>
    <w:rsid w:val="003D108B"/>
    <w:rsid w:val="003D1234"/>
    <w:rsid w:val="003D1262"/>
    <w:rsid w:val="003D1524"/>
    <w:rsid w:val="003D1585"/>
    <w:rsid w:val="003D1AF4"/>
    <w:rsid w:val="003D1F68"/>
    <w:rsid w:val="003D24BD"/>
    <w:rsid w:val="003D2A84"/>
    <w:rsid w:val="003D30E1"/>
    <w:rsid w:val="003D321D"/>
    <w:rsid w:val="003D36C2"/>
    <w:rsid w:val="003D3DE7"/>
    <w:rsid w:val="003D4502"/>
    <w:rsid w:val="003D48DB"/>
    <w:rsid w:val="003D4F16"/>
    <w:rsid w:val="003D4F33"/>
    <w:rsid w:val="003D5DF6"/>
    <w:rsid w:val="003D627D"/>
    <w:rsid w:val="003D62B3"/>
    <w:rsid w:val="003D65DE"/>
    <w:rsid w:val="003D6A43"/>
    <w:rsid w:val="003D6EBA"/>
    <w:rsid w:val="003D7332"/>
    <w:rsid w:val="003D743D"/>
    <w:rsid w:val="003D75BA"/>
    <w:rsid w:val="003D7653"/>
    <w:rsid w:val="003D76CE"/>
    <w:rsid w:val="003D7744"/>
    <w:rsid w:val="003D77A7"/>
    <w:rsid w:val="003D7844"/>
    <w:rsid w:val="003D7D39"/>
    <w:rsid w:val="003D7F54"/>
    <w:rsid w:val="003E0269"/>
    <w:rsid w:val="003E03AA"/>
    <w:rsid w:val="003E0427"/>
    <w:rsid w:val="003E04CB"/>
    <w:rsid w:val="003E05CD"/>
    <w:rsid w:val="003E0713"/>
    <w:rsid w:val="003E097A"/>
    <w:rsid w:val="003E0B74"/>
    <w:rsid w:val="003E0D7A"/>
    <w:rsid w:val="003E0FA1"/>
    <w:rsid w:val="003E1121"/>
    <w:rsid w:val="003E11AC"/>
    <w:rsid w:val="003E13D3"/>
    <w:rsid w:val="003E15A6"/>
    <w:rsid w:val="003E1B83"/>
    <w:rsid w:val="003E1D70"/>
    <w:rsid w:val="003E1F11"/>
    <w:rsid w:val="003E1F4E"/>
    <w:rsid w:val="003E2386"/>
    <w:rsid w:val="003E2418"/>
    <w:rsid w:val="003E29E9"/>
    <w:rsid w:val="003E35D0"/>
    <w:rsid w:val="003E392D"/>
    <w:rsid w:val="003E3E03"/>
    <w:rsid w:val="003E42B6"/>
    <w:rsid w:val="003E4568"/>
    <w:rsid w:val="003E4D77"/>
    <w:rsid w:val="003E4F37"/>
    <w:rsid w:val="003E5066"/>
    <w:rsid w:val="003E5153"/>
    <w:rsid w:val="003E52BF"/>
    <w:rsid w:val="003E5437"/>
    <w:rsid w:val="003E5845"/>
    <w:rsid w:val="003E5DEB"/>
    <w:rsid w:val="003E5EB2"/>
    <w:rsid w:val="003E61AC"/>
    <w:rsid w:val="003E658F"/>
    <w:rsid w:val="003E68C0"/>
    <w:rsid w:val="003E6BEB"/>
    <w:rsid w:val="003E70D1"/>
    <w:rsid w:val="003E721D"/>
    <w:rsid w:val="003E733D"/>
    <w:rsid w:val="003E7827"/>
    <w:rsid w:val="003E788E"/>
    <w:rsid w:val="003E7D0F"/>
    <w:rsid w:val="003E7D92"/>
    <w:rsid w:val="003F008B"/>
    <w:rsid w:val="003F029F"/>
    <w:rsid w:val="003F02E5"/>
    <w:rsid w:val="003F0429"/>
    <w:rsid w:val="003F0658"/>
    <w:rsid w:val="003F07E5"/>
    <w:rsid w:val="003F088D"/>
    <w:rsid w:val="003F09AC"/>
    <w:rsid w:val="003F0A2A"/>
    <w:rsid w:val="003F1156"/>
    <w:rsid w:val="003F16BF"/>
    <w:rsid w:val="003F1878"/>
    <w:rsid w:val="003F1A04"/>
    <w:rsid w:val="003F1F40"/>
    <w:rsid w:val="003F25AC"/>
    <w:rsid w:val="003F276F"/>
    <w:rsid w:val="003F2845"/>
    <w:rsid w:val="003F2A43"/>
    <w:rsid w:val="003F2A59"/>
    <w:rsid w:val="003F2E1C"/>
    <w:rsid w:val="003F32AA"/>
    <w:rsid w:val="003F33A7"/>
    <w:rsid w:val="003F3865"/>
    <w:rsid w:val="003F3B73"/>
    <w:rsid w:val="003F40DA"/>
    <w:rsid w:val="003F4315"/>
    <w:rsid w:val="003F45C7"/>
    <w:rsid w:val="003F4755"/>
    <w:rsid w:val="003F4A99"/>
    <w:rsid w:val="003F4D43"/>
    <w:rsid w:val="003F4DCF"/>
    <w:rsid w:val="003F4E22"/>
    <w:rsid w:val="003F4E52"/>
    <w:rsid w:val="003F5558"/>
    <w:rsid w:val="003F55B7"/>
    <w:rsid w:val="003F5952"/>
    <w:rsid w:val="003F5A6B"/>
    <w:rsid w:val="003F5DA2"/>
    <w:rsid w:val="003F6075"/>
    <w:rsid w:val="003F652B"/>
    <w:rsid w:val="003F667A"/>
    <w:rsid w:val="003F68B4"/>
    <w:rsid w:val="003F6F6A"/>
    <w:rsid w:val="003F717C"/>
    <w:rsid w:val="003F733F"/>
    <w:rsid w:val="003F73AB"/>
    <w:rsid w:val="003F73E0"/>
    <w:rsid w:val="003F7A88"/>
    <w:rsid w:val="003F7AD0"/>
    <w:rsid w:val="003F7BD4"/>
    <w:rsid w:val="003F7C3C"/>
    <w:rsid w:val="003F7C76"/>
    <w:rsid w:val="003F7F13"/>
    <w:rsid w:val="0040028B"/>
    <w:rsid w:val="004004DB"/>
    <w:rsid w:val="00400741"/>
    <w:rsid w:val="0040091A"/>
    <w:rsid w:val="00400B77"/>
    <w:rsid w:val="0040127C"/>
    <w:rsid w:val="00401342"/>
    <w:rsid w:val="00401564"/>
    <w:rsid w:val="0040177C"/>
    <w:rsid w:val="004017B6"/>
    <w:rsid w:val="0040189E"/>
    <w:rsid w:val="00402266"/>
    <w:rsid w:val="00402D26"/>
    <w:rsid w:val="00403158"/>
    <w:rsid w:val="0040380F"/>
    <w:rsid w:val="00403A91"/>
    <w:rsid w:val="00403C03"/>
    <w:rsid w:val="00403D1A"/>
    <w:rsid w:val="00403F6D"/>
    <w:rsid w:val="00403FA9"/>
    <w:rsid w:val="0040410F"/>
    <w:rsid w:val="0040414E"/>
    <w:rsid w:val="00404202"/>
    <w:rsid w:val="004045BD"/>
    <w:rsid w:val="00404E0E"/>
    <w:rsid w:val="00405294"/>
    <w:rsid w:val="00405361"/>
    <w:rsid w:val="004053BC"/>
    <w:rsid w:val="00405ADD"/>
    <w:rsid w:val="00405BF5"/>
    <w:rsid w:val="00405E77"/>
    <w:rsid w:val="0040644D"/>
    <w:rsid w:val="00406B3C"/>
    <w:rsid w:val="00406D74"/>
    <w:rsid w:val="004071BC"/>
    <w:rsid w:val="0040784D"/>
    <w:rsid w:val="00407ABF"/>
    <w:rsid w:val="00407DAE"/>
    <w:rsid w:val="00407DC8"/>
    <w:rsid w:val="00407DE8"/>
    <w:rsid w:val="00407DEC"/>
    <w:rsid w:val="004104A3"/>
    <w:rsid w:val="004104E7"/>
    <w:rsid w:val="00410714"/>
    <w:rsid w:val="0041074E"/>
    <w:rsid w:val="00410B67"/>
    <w:rsid w:val="00410E38"/>
    <w:rsid w:val="00411030"/>
    <w:rsid w:val="00411197"/>
    <w:rsid w:val="0041119C"/>
    <w:rsid w:val="004111F8"/>
    <w:rsid w:val="0041122A"/>
    <w:rsid w:val="0041164A"/>
    <w:rsid w:val="00411D04"/>
    <w:rsid w:val="004124E5"/>
    <w:rsid w:val="0041322E"/>
    <w:rsid w:val="004137FF"/>
    <w:rsid w:val="00413B09"/>
    <w:rsid w:val="00413C7B"/>
    <w:rsid w:val="00414987"/>
    <w:rsid w:val="00414D34"/>
    <w:rsid w:val="004153AD"/>
    <w:rsid w:val="004153D0"/>
    <w:rsid w:val="0041587D"/>
    <w:rsid w:val="00415AA1"/>
    <w:rsid w:val="00415B8C"/>
    <w:rsid w:val="00415C22"/>
    <w:rsid w:val="00415D0D"/>
    <w:rsid w:val="004160E5"/>
    <w:rsid w:val="00416487"/>
    <w:rsid w:val="00416764"/>
    <w:rsid w:val="00416D05"/>
    <w:rsid w:val="004173A3"/>
    <w:rsid w:val="00417907"/>
    <w:rsid w:val="00417937"/>
    <w:rsid w:val="00417E94"/>
    <w:rsid w:val="00417F05"/>
    <w:rsid w:val="004203E0"/>
    <w:rsid w:val="00420560"/>
    <w:rsid w:val="004205B1"/>
    <w:rsid w:val="00420ADF"/>
    <w:rsid w:val="004215E0"/>
    <w:rsid w:val="004216E2"/>
    <w:rsid w:val="004218DF"/>
    <w:rsid w:val="004218FE"/>
    <w:rsid w:val="00421B45"/>
    <w:rsid w:val="00421DCF"/>
    <w:rsid w:val="00421EB1"/>
    <w:rsid w:val="0042200A"/>
    <w:rsid w:val="00422938"/>
    <w:rsid w:val="00423566"/>
    <w:rsid w:val="004236D9"/>
    <w:rsid w:val="004239D9"/>
    <w:rsid w:val="00423F18"/>
    <w:rsid w:val="00424088"/>
    <w:rsid w:val="004242E3"/>
    <w:rsid w:val="00424390"/>
    <w:rsid w:val="00424533"/>
    <w:rsid w:val="004245E7"/>
    <w:rsid w:val="0042462B"/>
    <w:rsid w:val="004247F3"/>
    <w:rsid w:val="00424A19"/>
    <w:rsid w:val="00424C1A"/>
    <w:rsid w:val="00424DDF"/>
    <w:rsid w:val="00424F2C"/>
    <w:rsid w:val="0042513C"/>
    <w:rsid w:val="0042583F"/>
    <w:rsid w:val="00425960"/>
    <w:rsid w:val="004259A5"/>
    <w:rsid w:val="00425A48"/>
    <w:rsid w:val="00425C72"/>
    <w:rsid w:val="00425F07"/>
    <w:rsid w:val="00425F9C"/>
    <w:rsid w:val="00425FC6"/>
    <w:rsid w:val="004268CC"/>
    <w:rsid w:val="00426A33"/>
    <w:rsid w:val="00426DD4"/>
    <w:rsid w:val="00426F2B"/>
    <w:rsid w:val="0042705A"/>
    <w:rsid w:val="0042717F"/>
    <w:rsid w:val="0042758A"/>
    <w:rsid w:val="004275C7"/>
    <w:rsid w:val="00427EC2"/>
    <w:rsid w:val="00430660"/>
    <w:rsid w:val="004309B2"/>
    <w:rsid w:val="00430B00"/>
    <w:rsid w:val="00431022"/>
    <w:rsid w:val="0043111C"/>
    <w:rsid w:val="00431203"/>
    <w:rsid w:val="00431207"/>
    <w:rsid w:val="004313EC"/>
    <w:rsid w:val="00431686"/>
    <w:rsid w:val="004316F9"/>
    <w:rsid w:val="00431866"/>
    <w:rsid w:val="00431914"/>
    <w:rsid w:val="00431D58"/>
    <w:rsid w:val="00431DD2"/>
    <w:rsid w:val="00431E67"/>
    <w:rsid w:val="00431F3D"/>
    <w:rsid w:val="004324A1"/>
    <w:rsid w:val="00432641"/>
    <w:rsid w:val="00432CC9"/>
    <w:rsid w:val="0043324B"/>
    <w:rsid w:val="004334BB"/>
    <w:rsid w:val="00433585"/>
    <w:rsid w:val="00433A13"/>
    <w:rsid w:val="00433AA2"/>
    <w:rsid w:val="00433B73"/>
    <w:rsid w:val="00433E6A"/>
    <w:rsid w:val="004345B1"/>
    <w:rsid w:val="0043475D"/>
    <w:rsid w:val="0043495C"/>
    <w:rsid w:val="00434B64"/>
    <w:rsid w:val="004354E7"/>
    <w:rsid w:val="00435A9B"/>
    <w:rsid w:val="00435B4A"/>
    <w:rsid w:val="00435C54"/>
    <w:rsid w:val="0043605A"/>
    <w:rsid w:val="004363C0"/>
    <w:rsid w:val="00436628"/>
    <w:rsid w:val="00436C22"/>
    <w:rsid w:val="00436E8F"/>
    <w:rsid w:val="00437308"/>
    <w:rsid w:val="00437316"/>
    <w:rsid w:val="0043766A"/>
    <w:rsid w:val="00437A65"/>
    <w:rsid w:val="00437C44"/>
    <w:rsid w:val="00437C90"/>
    <w:rsid w:val="00437DD8"/>
    <w:rsid w:val="0044009F"/>
    <w:rsid w:val="004401A9"/>
    <w:rsid w:val="004401C1"/>
    <w:rsid w:val="0044076B"/>
    <w:rsid w:val="00440B3C"/>
    <w:rsid w:val="00441872"/>
    <w:rsid w:val="00441C4C"/>
    <w:rsid w:val="00441EF2"/>
    <w:rsid w:val="00442248"/>
    <w:rsid w:val="004422F4"/>
    <w:rsid w:val="004423DB"/>
    <w:rsid w:val="004428A5"/>
    <w:rsid w:val="00442A7E"/>
    <w:rsid w:val="00442DB7"/>
    <w:rsid w:val="00442EB0"/>
    <w:rsid w:val="00442FEC"/>
    <w:rsid w:val="00443163"/>
    <w:rsid w:val="00443243"/>
    <w:rsid w:val="004432C2"/>
    <w:rsid w:val="00443591"/>
    <w:rsid w:val="0044372C"/>
    <w:rsid w:val="004437D3"/>
    <w:rsid w:val="00443803"/>
    <w:rsid w:val="00443A0A"/>
    <w:rsid w:val="00443B63"/>
    <w:rsid w:val="00443EC9"/>
    <w:rsid w:val="004441AA"/>
    <w:rsid w:val="0044462C"/>
    <w:rsid w:val="00444644"/>
    <w:rsid w:val="00444806"/>
    <w:rsid w:val="00444838"/>
    <w:rsid w:val="00444FAA"/>
    <w:rsid w:val="004450CE"/>
    <w:rsid w:val="004453C5"/>
    <w:rsid w:val="00445933"/>
    <w:rsid w:val="00445992"/>
    <w:rsid w:val="00445BB7"/>
    <w:rsid w:val="00445D05"/>
    <w:rsid w:val="00445FF0"/>
    <w:rsid w:val="00446095"/>
    <w:rsid w:val="00446503"/>
    <w:rsid w:val="00446783"/>
    <w:rsid w:val="00446AB7"/>
    <w:rsid w:val="00446C26"/>
    <w:rsid w:val="00446E42"/>
    <w:rsid w:val="00446FF8"/>
    <w:rsid w:val="004470DF"/>
    <w:rsid w:val="004472AB"/>
    <w:rsid w:val="00450E3C"/>
    <w:rsid w:val="00451735"/>
    <w:rsid w:val="0045178D"/>
    <w:rsid w:val="00451F62"/>
    <w:rsid w:val="004520EC"/>
    <w:rsid w:val="004524C8"/>
    <w:rsid w:val="004525A6"/>
    <w:rsid w:val="004528F8"/>
    <w:rsid w:val="00452BA1"/>
    <w:rsid w:val="00452E1D"/>
    <w:rsid w:val="00453174"/>
    <w:rsid w:val="004537D3"/>
    <w:rsid w:val="00453836"/>
    <w:rsid w:val="00453937"/>
    <w:rsid w:val="00453D2E"/>
    <w:rsid w:val="00453EFC"/>
    <w:rsid w:val="00454007"/>
    <w:rsid w:val="00454325"/>
    <w:rsid w:val="004543F8"/>
    <w:rsid w:val="0045505A"/>
    <w:rsid w:val="004553DD"/>
    <w:rsid w:val="004556D5"/>
    <w:rsid w:val="00455A87"/>
    <w:rsid w:val="00456836"/>
    <w:rsid w:val="004568EC"/>
    <w:rsid w:val="004576BD"/>
    <w:rsid w:val="00457760"/>
    <w:rsid w:val="004579BD"/>
    <w:rsid w:val="004607FD"/>
    <w:rsid w:val="00460E75"/>
    <w:rsid w:val="004614A5"/>
    <w:rsid w:val="00461505"/>
    <w:rsid w:val="004617BE"/>
    <w:rsid w:val="00461814"/>
    <w:rsid w:val="0046198C"/>
    <w:rsid w:val="00461A00"/>
    <w:rsid w:val="00461B0D"/>
    <w:rsid w:val="0046212E"/>
    <w:rsid w:val="00462255"/>
    <w:rsid w:val="00462264"/>
    <w:rsid w:val="00462597"/>
    <w:rsid w:val="004629C6"/>
    <w:rsid w:val="004629DC"/>
    <w:rsid w:val="00462AB4"/>
    <w:rsid w:val="00462B56"/>
    <w:rsid w:val="00462E75"/>
    <w:rsid w:val="0046358B"/>
    <w:rsid w:val="00463A89"/>
    <w:rsid w:val="00463C5D"/>
    <w:rsid w:val="00463F58"/>
    <w:rsid w:val="00464241"/>
    <w:rsid w:val="0046437A"/>
    <w:rsid w:val="004648F6"/>
    <w:rsid w:val="00464FF3"/>
    <w:rsid w:val="00465054"/>
    <w:rsid w:val="00465259"/>
    <w:rsid w:val="0046550E"/>
    <w:rsid w:val="004655B9"/>
    <w:rsid w:val="00465914"/>
    <w:rsid w:val="0046592D"/>
    <w:rsid w:val="00465C81"/>
    <w:rsid w:val="00465CAA"/>
    <w:rsid w:val="0046612D"/>
    <w:rsid w:val="00466298"/>
    <w:rsid w:val="00466419"/>
    <w:rsid w:val="00466EC0"/>
    <w:rsid w:val="00467620"/>
    <w:rsid w:val="00467857"/>
    <w:rsid w:val="00467891"/>
    <w:rsid w:val="00467F20"/>
    <w:rsid w:val="00467FE7"/>
    <w:rsid w:val="004702F2"/>
    <w:rsid w:val="00470471"/>
    <w:rsid w:val="004705B5"/>
    <w:rsid w:val="0047066D"/>
    <w:rsid w:val="0047067B"/>
    <w:rsid w:val="0047070F"/>
    <w:rsid w:val="00470D59"/>
    <w:rsid w:val="00470F19"/>
    <w:rsid w:val="0047123A"/>
    <w:rsid w:val="004715B6"/>
    <w:rsid w:val="004715D8"/>
    <w:rsid w:val="004717B4"/>
    <w:rsid w:val="00471905"/>
    <w:rsid w:val="004719A8"/>
    <w:rsid w:val="004719E9"/>
    <w:rsid w:val="00471C2E"/>
    <w:rsid w:val="00471E0A"/>
    <w:rsid w:val="00472953"/>
    <w:rsid w:val="00472C2A"/>
    <w:rsid w:val="00472C71"/>
    <w:rsid w:val="0047321F"/>
    <w:rsid w:val="00473687"/>
    <w:rsid w:val="00473923"/>
    <w:rsid w:val="004739C2"/>
    <w:rsid w:val="00474697"/>
    <w:rsid w:val="004746D5"/>
    <w:rsid w:val="0047492B"/>
    <w:rsid w:val="004749F8"/>
    <w:rsid w:val="00474C55"/>
    <w:rsid w:val="004751E2"/>
    <w:rsid w:val="004752F3"/>
    <w:rsid w:val="00475CE3"/>
    <w:rsid w:val="00475F5C"/>
    <w:rsid w:val="004760A5"/>
    <w:rsid w:val="004763D9"/>
    <w:rsid w:val="00476725"/>
    <w:rsid w:val="0047677A"/>
    <w:rsid w:val="0047691B"/>
    <w:rsid w:val="00476C7B"/>
    <w:rsid w:val="00476D26"/>
    <w:rsid w:val="00476EF5"/>
    <w:rsid w:val="00477117"/>
    <w:rsid w:val="004777E3"/>
    <w:rsid w:val="004779B8"/>
    <w:rsid w:val="004779E2"/>
    <w:rsid w:val="00477D25"/>
    <w:rsid w:val="00477DB1"/>
    <w:rsid w:val="00477EF7"/>
    <w:rsid w:val="00477F2D"/>
    <w:rsid w:val="00477F55"/>
    <w:rsid w:val="0048057A"/>
    <w:rsid w:val="00480CCC"/>
    <w:rsid w:val="00480E40"/>
    <w:rsid w:val="0048113B"/>
    <w:rsid w:val="0048117A"/>
    <w:rsid w:val="00481671"/>
    <w:rsid w:val="004816BD"/>
    <w:rsid w:val="0048192E"/>
    <w:rsid w:val="00481C31"/>
    <w:rsid w:val="00481D0B"/>
    <w:rsid w:val="0048221B"/>
    <w:rsid w:val="004824C9"/>
    <w:rsid w:val="00482609"/>
    <w:rsid w:val="00482677"/>
    <w:rsid w:val="00482A10"/>
    <w:rsid w:val="00482AA3"/>
    <w:rsid w:val="00483391"/>
    <w:rsid w:val="00483CF6"/>
    <w:rsid w:val="00483DF9"/>
    <w:rsid w:val="00483F6F"/>
    <w:rsid w:val="004841F0"/>
    <w:rsid w:val="0048440D"/>
    <w:rsid w:val="00484872"/>
    <w:rsid w:val="00484C4B"/>
    <w:rsid w:val="00485725"/>
    <w:rsid w:val="004862DA"/>
    <w:rsid w:val="0048633F"/>
    <w:rsid w:val="004866B6"/>
    <w:rsid w:val="00486A74"/>
    <w:rsid w:val="00486D0D"/>
    <w:rsid w:val="00486DEA"/>
    <w:rsid w:val="00487109"/>
    <w:rsid w:val="00487477"/>
    <w:rsid w:val="0048768B"/>
    <w:rsid w:val="0048774D"/>
    <w:rsid w:val="00487A50"/>
    <w:rsid w:val="00487B12"/>
    <w:rsid w:val="00487F82"/>
    <w:rsid w:val="00490CD9"/>
    <w:rsid w:val="00490EFF"/>
    <w:rsid w:val="004913EF"/>
    <w:rsid w:val="00491A3D"/>
    <w:rsid w:val="00491B37"/>
    <w:rsid w:val="00491D88"/>
    <w:rsid w:val="00491E76"/>
    <w:rsid w:val="00491F24"/>
    <w:rsid w:val="00491FC2"/>
    <w:rsid w:val="0049249C"/>
    <w:rsid w:val="00492996"/>
    <w:rsid w:val="004930CA"/>
    <w:rsid w:val="004931F4"/>
    <w:rsid w:val="00493539"/>
    <w:rsid w:val="00493A63"/>
    <w:rsid w:val="00493D6D"/>
    <w:rsid w:val="00493E47"/>
    <w:rsid w:val="00494477"/>
    <w:rsid w:val="004944F6"/>
    <w:rsid w:val="004945DF"/>
    <w:rsid w:val="0049466A"/>
    <w:rsid w:val="00494ADE"/>
    <w:rsid w:val="00494EC5"/>
    <w:rsid w:val="00495045"/>
    <w:rsid w:val="00495087"/>
    <w:rsid w:val="004956BE"/>
    <w:rsid w:val="0049577E"/>
    <w:rsid w:val="004958B1"/>
    <w:rsid w:val="00495B04"/>
    <w:rsid w:val="00496092"/>
    <w:rsid w:val="0049616B"/>
    <w:rsid w:val="004961BB"/>
    <w:rsid w:val="0049633E"/>
    <w:rsid w:val="00496389"/>
    <w:rsid w:val="00496A9F"/>
    <w:rsid w:val="00496D9A"/>
    <w:rsid w:val="0049731E"/>
    <w:rsid w:val="00497515"/>
    <w:rsid w:val="00497545"/>
    <w:rsid w:val="0049798E"/>
    <w:rsid w:val="004979E7"/>
    <w:rsid w:val="00497FD4"/>
    <w:rsid w:val="004A027C"/>
    <w:rsid w:val="004A03FF"/>
    <w:rsid w:val="004A0D7D"/>
    <w:rsid w:val="004A0F47"/>
    <w:rsid w:val="004A1400"/>
    <w:rsid w:val="004A1736"/>
    <w:rsid w:val="004A1B73"/>
    <w:rsid w:val="004A1CC5"/>
    <w:rsid w:val="004A1D13"/>
    <w:rsid w:val="004A2074"/>
    <w:rsid w:val="004A30B4"/>
    <w:rsid w:val="004A3354"/>
    <w:rsid w:val="004A3431"/>
    <w:rsid w:val="004A3574"/>
    <w:rsid w:val="004A38BF"/>
    <w:rsid w:val="004A3966"/>
    <w:rsid w:val="004A39FA"/>
    <w:rsid w:val="004A3B7D"/>
    <w:rsid w:val="004A3E0B"/>
    <w:rsid w:val="004A3EF1"/>
    <w:rsid w:val="004A4067"/>
    <w:rsid w:val="004A42B1"/>
    <w:rsid w:val="004A4A79"/>
    <w:rsid w:val="004A5574"/>
    <w:rsid w:val="004A5585"/>
    <w:rsid w:val="004A609A"/>
    <w:rsid w:val="004A6125"/>
    <w:rsid w:val="004A6157"/>
    <w:rsid w:val="004A63A0"/>
    <w:rsid w:val="004A656A"/>
    <w:rsid w:val="004A6884"/>
    <w:rsid w:val="004A6900"/>
    <w:rsid w:val="004A6C27"/>
    <w:rsid w:val="004A6C6C"/>
    <w:rsid w:val="004A6E0D"/>
    <w:rsid w:val="004A7109"/>
    <w:rsid w:val="004A7921"/>
    <w:rsid w:val="004A7CC8"/>
    <w:rsid w:val="004B008C"/>
    <w:rsid w:val="004B0334"/>
    <w:rsid w:val="004B0420"/>
    <w:rsid w:val="004B069D"/>
    <w:rsid w:val="004B078F"/>
    <w:rsid w:val="004B0BDF"/>
    <w:rsid w:val="004B0EA3"/>
    <w:rsid w:val="004B0FFD"/>
    <w:rsid w:val="004B11E5"/>
    <w:rsid w:val="004B146D"/>
    <w:rsid w:val="004B1A09"/>
    <w:rsid w:val="004B1BEE"/>
    <w:rsid w:val="004B1BF1"/>
    <w:rsid w:val="004B1FE7"/>
    <w:rsid w:val="004B2155"/>
    <w:rsid w:val="004B24FD"/>
    <w:rsid w:val="004B25C2"/>
    <w:rsid w:val="004B2CBC"/>
    <w:rsid w:val="004B2F70"/>
    <w:rsid w:val="004B3178"/>
    <w:rsid w:val="004B389D"/>
    <w:rsid w:val="004B3958"/>
    <w:rsid w:val="004B440A"/>
    <w:rsid w:val="004B4536"/>
    <w:rsid w:val="004B49CE"/>
    <w:rsid w:val="004B4D0D"/>
    <w:rsid w:val="004B4DEE"/>
    <w:rsid w:val="004B4FE8"/>
    <w:rsid w:val="004B53F8"/>
    <w:rsid w:val="004B5DFF"/>
    <w:rsid w:val="004B5E7F"/>
    <w:rsid w:val="004B6372"/>
    <w:rsid w:val="004B6484"/>
    <w:rsid w:val="004B6684"/>
    <w:rsid w:val="004B6773"/>
    <w:rsid w:val="004B73C2"/>
    <w:rsid w:val="004B75A6"/>
    <w:rsid w:val="004B7692"/>
    <w:rsid w:val="004B774E"/>
    <w:rsid w:val="004B7AD9"/>
    <w:rsid w:val="004B7D83"/>
    <w:rsid w:val="004C01E3"/>
    <w:rsid w:val="004C026F"/>
    <w:rsid w:val="004C0338"/>
    <w:rsid w:val="004C0433"/>
    <w:rsid w:val="004C087B"/>
    <w:rsid w:val="004C1345"/>
    <w:rsid w:val="004C1985"/>
    <w:rsid w:val="004C1A2E"/>
    <w:rsid w:val="004C1BFE"/>
    <w:rsid w:val="004C21F1"/>
    <w:rsid w:val="004C23EA"/>
    <w:rsid w:val="004C2406"/>
    <w:rsid w:val="004C2419"/>
    <w:rsid w:val="004C2513"/>
    <w:rsid w:val="004C253D"/>
    <w:rsid w:val="004C2972"/>
    <w:rsid w:val="004C2BCF"/>
    <w:rsid w:val="004C2CBA"/>
    <w:rsid w:val="004C2D0B"/>
    <w:rsid w:val="004C2EA9"/>
    <w:rsid w:val="004C2F46"/>
    <w:rsid w:val="004C2F47"/>
    <w:rsid w:val="004C3199"/>
    <w:rsid w:val="004C31C4"/>
    <w:rsid w:val="004C3426"/>
    <w:rsid w:val="004C3CB1"/>
    <w:rsid w:val="004C3DDD"/>
    <w:rsid w:val="004C41F8"/>
    <w:rsid w:val="004C420B"/>
    <w:rsid w:val="004C43CD"/>
    <w:rsid w:val="004C4792"/>
    <w:rsid w:val="004C48E1"/>
    <w:rsid w:val="004C4A34"/>
    <w:rsid w:val="004C4D30"/>
    <w:rsid w:val="004C4FD4"/>
    <w:rsid w:val="004C5167"/>
    <w:rsid w:val="004C5357"/>
    <w:rsid w:val="004C5702"/>
    <w:rsid w:val="004C5983"/>
    <w:rsid w:val="004C5B9E"/>
    <w:rsid w:val="004C5BEC"/>
    <w:rsid w:val="004C5CD1"/>
    <w:rsid w:val="004C5D26"/>
    <w:rsid w:val="004C5F75"/>
    <w:rsid w:val="004C6001"/>
    <w:rsid w:val="004C604B"/>
    <w:rsid w:val="004C62C7"/>
    <w:rsid w:val="004C6754"/>
    <w:rsid w:val="004C6BED"/>
    <w:rsid w:val="004C7243"/>
    <w:rsid w:val="004C73D3"/>
    <w:rsid w:val="004C7414"/>
    <w:rsid w:val="004C77AE"/>
    <w:rsid w:val="004C77EE"/>
    <w:rsid w:val="004C7995"/>
    <w:rsid w:val="004C7EC5"/>
    <w:rsid w:val="004D0991"/>
    <w:rsid w:val="004D0C59"/>
    <w:rsid w:val="004D0E2B"/>
    <w:rsid w:val="004D111F"/>
    <w:rsid w:val="004D118F"/>
    <w:rsid w:val="004D1229"/>
    <w:rsid w:val="004D1414"/>
    <w:rsid w:val="004D147C"/>
    <w:rsid w:val="004D168C"/>
    <w:rsid w:val="004D17E5"/>
    <w:rsid w:val="004D1B7B"/>
    <w:rsid w:val="004D1BD0"/>
    <w:rsid w:val="004D21E1"/>
    <w:rsid w:val="004D281E"/>
    <w:rsid w:val="004D2892"/>
    <w:rsid w:val="004D2A8D"/>
    <w:rsid w:val="004D2E29"/>
    <w:rsid w:val="004D31D4"/>
    <w:rsid w:val="004D3829"/>
    <w:rsid w:val="004D398C"/>
    <w:rsid w:val="004D39B3"/>
    <w:rsid w:val="004D3A07"/>
    <w:rsid w:val="004D3C59"/>
    <w:rsid w:val="004D3D80"/>
    <w:rsid w:val="004D40E3"/>
    <w:rsid w:val="004D43AA"/>
    <w:rsid w:val="004D4510"/>
    <w:rsid w:val="004D453B"/>
    <w:rsid w:val="004D4A2C"/>
    <w:rsid w:val="004D4CDA"/>
    <w:rsid w:val="004D4CE7"/>
    <w:rsid w:val="004D537B"/>
    <w:rsid w:val="004D59DA"/>
    <w:rsid w:val="004D5B23"/>
    <w:rsid w:val="004D67A5"/>
    <w:rsid w:val="004D67B5"/>
    <w:rsid w:val="004D6865"/>
    <w:rsid w:val="004D6AFB"/>
    <w:rsid w:val="004D6B8E"/>
    <w:rsid w:val="004D721E"/>
    <w:rsid w:val="004D7572"/>
    <w:rsid w:val="004D7771"/>
    <w:rsid w:val="004D781C"/>
    <w:rsid w:val="004D79BC"/>
    <w:rsid w:val="004D7BA8"/>
    <w:rsid w:val="004E06DE"/>
    <w:rsid w:val="004E084B"/>
    <w:rsid w:val="004E0AE2"/>
    <w:rsid w:val="004E15CA"/>
    <w:rsid w:val="004E176E"/>
    <w:rsid w:val="004E1C39"/>
    <w:rsid w:val="004E2379"/>
    <w:rsid w:val="004E264F"/>
    <w:rsid w:val="004E279F"/>
    <w:rsid w:val="004E3049"/>
    <w:rsid w:val="004E3236"/>
    <w:rsid w:val="004E3351"/>
    <w:rsid w:val="004E3720"/>
    <w:rsid w:val="004E387D"/>
    <w:rsid w:val="004E3A8B"/>
    <w:rsid w:val="004E3B17"/>
    <w:rsid w:val="004E3FE6"/>
    <w:rsid w:val="004E417D"/>
    <w:rsid w:val="004E41CC"/>
    <w:rsid w:val="004E41F4"/>
    <w:rsid w:val="004E4334"/>
    <w:rsid w:val="004E47BD"/>
    <w:rsid w:val="004E4910"/>
    <w:rsid w:val="004E4D70"/>
    <w:rsid w:val="004E5523"/>
    <w:rsid w:val="004E5BD0"/>
    <w:rsid w:val="004E5DCB"/>
    <w:rsid w:val="004E5F05"/>
    <w:rsid w:val="004E5F2F"/>
    <w:rsid w:val="004E63B1"/>
    <w:rsid w:val="004E6B0D"/>
    <w:rsid w:val="004E7031"/>
    <w:rsid w:val="004E7282"/>
    <w:rsid w:val="004E737A"/>
    <w:rsid w:val="004E7704"/>
    <w:rsid w:val="004E7735"/>
    <w:rsid w:val="004E79C7"/>
    <w:rsid w:val="004E7D60"/>
    <w:rsid w:val="004F0384"/>
    <w:rsid w:val="004F046F"/>
    <w:rsid w:val="004F067E"/>
    <w:rsid w:val="004F097E"/>
    <w:rsid w:val="004F0C05"/>
    <w:rsid w:val="004F0C49"/>
    <w:rsid w:val="004F0DAF"/>
    <w:rsid w:val="004F19D0"/>
    <w:rsid w:val="004F19E6"/>
    <w:rsid w:val="004F1C2A"/>
    <w:rsid w:val="004F1C63"/>
    <w:rsid w:val="004F2416"/>
    <w:rsid w:val="004F272E"/>
    <w:rsid w:val="004F2CB8"/>
    <w:rsid w:val="004F2D68"/>
    <w:rsid w:val="004F3150"/>
    <w:rsid w:val="004F35B8"/>
    <w:rsid w:val="004F3BCF"/>
    <w:rsid w:val="004F3DFA"/>
    <w:rsid w:val="004F3FCC"/>
    <w:rsid w:val="004F401B"/>
    <w:rsid w:val="004F422D"/>
    <w:rsid w:val="004F4A20"/>
    <w:rsid w:val="004F5002"/>
    <w:rsid w:val="004F513B"/>
    <w:rsid w:val="004F575A"/>
    <w:rsid w:val="004F5B79"/>
    <w:rsid w:val="004F5C5E"/>
    <w:rsid w:val="004F5D4F"/>
    <w:rsid w:val="004F5E0A"/>
    <w:rsid w:val="004F6126"/>
    <w:rsid w:val="004F6353"/>
    <w:rsid w:val="004F63FD"/>
    <w:rsid w:val="004F6597"/>
    <w:rsid w:val="004F69B9"/>
    <w:rsid w:val="004F6CA8"/>
    <w:rsid w:val="004F6D9A"/>
    <w:rsid w:val="004F7211"/>
    <w:rsid w:val="004F76C7"/>
    <w:rsid w:val="004F7985"/>
    <w:rsid w:val="0050026E"/>
    <w:rsid w:val="0050084E"/>
    <w:rsid w:val="005008C1"/>
    <w:rsid w:val="00500A04"/>
    <w:rsid w:val="00500A67"/>
    <w:rsid w:val="00501426"/>
    <w:rsid w:val="0050144A"/>
    <w:rsid w:val="00501455"/>
    <w:rsid w:val="005021C1"/>
    <w:rsid w:val="00502305"/>
    <w:rsid w:val="00502516"/>
    <w:rsid w:val="00502615"/>
    <w:rsid w:val="005026D8"/>
    <w:rsid w:val="00502B58"/>
    <w:rsid w:val="00502C32"/>
    <w:rsid w:val="00502D68"/>
    <w:rsid w:val="005033FC"/>
    <w:rsid w:val="005035B6"/>
    <w:rsid w:val="005036E5"/>
    <w:rsid w:val="005037B4"/>
    <w:rsid w:val="00504011"/>
    <w:rsid w:val="005041EA"/>
    <w:rsid w:val="005042B1"/>
    <w:rsid w:val="00504504"/>
    <w:rsid w:val="00504938"/>
    <w:rsid w:val="00505261"/>
    <w:rsid w:val="005053BC"/>
    <w:rsid w:val="00505A21"/>
    <w:rsid w:val="0050609A"/>
    <w:rsid w:val="005073DE"/>
    <w:rsid w:val="0050743C"/>
    <w:rsid w:val="00507BEF"/>
    <w:rsid w:val="00507DDD"/>
    <w:rsid w:val="00507EED"/>
    <w:rsid w:val="005100B3"/>
    <w:rsid w:val="00510AF4"/>
    <w:rsid w:val="00511DE0"/>
    <w:rsid w:val="005121B5"/>
    <w:rsid w:val="00512810"/>
    <w:rsid w:val="005128D9"/>
    <w:rsid w:val="0051299C"/>
    <w:rsid w:val="00512A07"/>
    <w:rsid w:val="00512A9C"/>
    <w:rsid w:val="00512B63"/>
    <w:rsid w:val="00512BBA"/>
    <w:rsid w:val="00512F05"/>
    <w:rsid w:val="00513124"/>
    <w:rsid w:val="00513276"/>
    <w:rsid w:val="005139C4"/>
    <w:rsid w:val="00514276"/>
    <w:rsid w:val="00514ADF"/>
    <w:rsid w:val="00514C40"/>
    <w:rsid w:val="00514D6D"/>
    <w:rsid w:val="00515002"/>
    <w:rsid w:val="0051594A"/>
    <w:rsid w:val="005159CD"/>
    <w:rsid w:val="00515C96"/>
    <w:rsid w:val="00515D9D"/>
    <w:rsid w:val="00515E23"/>
    <w:rsid w:val="00516007"/>
    <w:rsid w:val="0051639B"/>
    <w:rsid w:val="005164DC"/>
    <w:rsid w:val="005164E9"/>
    <w:rsid w:val="0051675E"/>
    <w:rsid w:val="00516952"/>
    <w:rsid w:val="00516CE0"/>
    <w:rsid w:val="00516DCF"/>
    <w:rsid w:val="00516E68"/>
    <w:rsid w:val="00517908"/>
    <w:rsid w:val="00517ADA"/>
    <w:rsid w:val="00517DCE"/>
    <w:rsid w:val="00520285"/>
    <w:rsid w:val="00520723"/>
    <w:rsid w:val="00520958"/>
    <w:rsid w:val="00520C29"/>
    <w:rsid w:val="00520DFA"/>
    <w:rsid w:val="00520F98"/>
    <w:rsid w:val="0052104D"/>
    <w:rsid w:val="0052143A"/>
    <w:rsid w:val="00521547"/>
    <w:rsid w:val="00521558"/>
    <w:rsid w:val="005219EC"/>
    <w:rsid w:val="00521EC7"/>
    <w:rsid w:val="00522077"/>
    <w:rsid w:val="0052257E"/>
    <w:rsid w:val="00522589"/>
    <w:rsid w:val="005229B0"/>
    <w:rsid w:val="00522DCF"/>
    <w:rsid w:val="005236B0"/>
    <w:rsid w:val="00523A6D"/>
    <w:rsid w:val="00523D43"/>
    <w:rsid w:val="005240E4"/>
    <w:rsid w:val="005243C6"/>
    <w:rsid w:val="00524786"/>
    <w:rsid w:val="00524877"/>
    <w:rsid w:val="00524B25"/>
    <w:rsid w:val="00524E71"/>
    <w:rsid w:val="005251AC"/>
    <w:rsid w:val="00525335"/>
    <w:rsid w:val="005253F5"/>
    <w:rsid w:val="00525446"/>
    <w:rsid w:val="00525585"/>
    <w:rsid w:val="00525685"/>
    <w:rsid w:val="0052575A"/>
    <w:rsid w:val="005257CF"/>
    <w:rsid w:val="00525C61"/>
    <w:rsid w:val="00525EEF"/>
    <w:rsid w:val="00525F1C"/>
    <w:rsid w:val="00525F9E"/>
    <w:rsid w:val="005260FE"/>
    <w:rsid w:val="005261F0"/>
    <w:rsid w:val="00526305"/>
    <w:rsid w:val="00526B39"/>
    <w:rsid w:val="00526FBC"/>
    <w:rsid w:val="00527364"/>
    <w:rsid w:val="0052791B"/>
    <w:rsid w:val="005279CB"/>
    <w:rsid w:val="00527ECD"/>
    <w:rsid w:val="00527F7E"/>
    <w:rsid w:val="00530176"/>
    <w:rsid w:val="005301EB"/>
    <w:rsid w:val="0053038E"/>
    <w:rsid w:val="00530468"/>
    <w:rsid w:val="0053079A"/>
    <w:rsid w:val="0053089C"/>
    <w:rsid w:val="005311FD"/>
    <w:rsid w:val="0053137F"/>
    <w:rsid w:val="00531546"/>
    <w:rsid w:val="00531770"/>
    <w:rsid w:val="00531C57"/>
    <w:rsid w:val="005320BC"/>
    <w:rsid w:val="0053241A"/>
    <w:rsid w:val="00532637"/>
    <w:rsid w:val="005327F3"/>
    <w:rsid w:val="00532FBD"/>
    <w:rsid w:val="0053379D"/>
    <w:rsid w:val="00533E0D"/>
    <w:rsid w:val="00534134"/>
    <w:rsid w:val="00534398"/>
    <w:rsid w:val="00534455"/>
    <w:rsid w:val="005345D7"/>
    <w:rsid w:val="00534792"/>
    <w:rsid w:val="00534947"/>
    <w:rsid w:val="005351A3"/>
    <w:rsid w:val="00535424"/>
    <w:rsid w:val="00535F0E"/>
    <w:rsid w:val="005360CD"/>
    <w:rsid w:val="0053673E"/>
    <w:rsid w:val="00536887"/>
    <w:rsid w:val="00536A9D"/>
    <w:rsid w:val="00536E63"/>
    <w:rsid w:val="00537054"/>
    <w:rsid w:val="00537163"/>
    <w:rsid w:val="00537193"/>
    <w:rsid w:val="00537687"/>
    <w:rsid w:val="00537724"/>
    <w:rsid w:val="00537963"/>
    <w:rsid w:val="00537F72"/>
    <w:rsid w:val="00537FD9"/>
    <w:rsid w:val="0054017D"/>
    <w:rsid w:val="0054026E"/>
    <w:rsid w:val="00540707"/>
    <w:rsid w:val="00540872"/>
    <w:rsid w:val="005409C7"/>
    <w:rsid w:val="00540FFD"/>
    <w:rsid w:val="005411B4"/>
    <w:rsid w:val="00541380"/>
    <w:rsid w:val="005413A5"/>
    <w:rsid w:val="005419A7"/>
    <w:rsid w:val="00542067"/>
    <w:rsid w:val="005426BC"/>
    <w:rsid w:val="00542D84"/>
    <w:rsid w:val="00542D9E"/>
    <w:rsid w:val="0054313C"/>
    <w:rsid w:val="00543646"/>
    <w:rsid w:val="00543727"/>
    <w:rsid w:val="00543932"/>
    <w:rsid w:val="00543A8C"/>
    <w:rsid w:val="00543C72"/>
    <w:rsid w:val="00543CB0"/>
    <w:rsid w:val="00543F70"/>
    <w:rsid w:val="0054410D"/>
    <w:rsid w:val="00544239"/>
    <w:rsid w:val="005442BB"/>
    <w:rsid w:val="00544675"/>
    <w:rsid w:val="005446BA"/>
    <w:rsid w:val="0054474D"/>
    <w:rsid w:val="00544986"/>
    <w:rsid w:val="005449D0"/>
    <w:rsid w:val="00544AD5"/>
    <w:rsid w:val="00544DAB"/>
    <w:rsid w:val="00545155"/>
    <w:rsid w:val="00545768"/>
    <w:rsid w:val="0054634C"/>
    <w:rsid w:val="00546787"/>
    <w:rsid w:val="00546BFF"/>
    <w:rsid w:val="00546CC8"/>
    <w:rsid w:val="00546D92"/>
    <w:rsid w:val="00547080"/>
    <w:rsid w:val="005475F8"/>
    <w:rsid w:val="00547655"/>
    <w:rsid w:val="00547831"/>
    <w:rsid w:val="00547AF4"/>
    <w:rsid w:val="0055021B"/>
    <w:rsid w:val="00550442"/>
    <w:rsid w:val="005504BC"/>
    <w:rsid w:val="0055057D"/>
    <w:rsid w:val="0055081E"/>
    <w:rsid w:val="00550D4B"/>
    <w:rsid w:val="005510DA"/>
    <w:rsid w:val="005511BA"/>
    <w:rsid w:val="0055173F"/>
    <w:rsid w:val="00551B57"/>
    <w:rsid w:val="00551FD3"/>
    <w:rsid w:val="00552127"/>
    <w:rsid w:val="00552627"/>
    <w:rsid w:val="00552682"/>
    <w:rsid w:val="005529E8"/>
    <w:rsid w:val="00552A5B"/>
    <w:rsid w:val="00553173"/>
    <w:rsid w:val="0055321B"/>
    <w:rsid w:val="00554010"/>
    <w:rsid w:val="005544B9"/>
    <w:rsid w:val="00554A8F"/>
    <w:rsid w:val="00554B2F"/>
    <w:rsid w:val="00554C5F"/>
    <w:rsid w:val="00554CBB"/>
    <w:rsid w:val="00554D9C"/>
    <w:rsid w:val="00554DA7"/>
    <w:rsid w:val="00554F3E"/>
    <w:rsid w:val="00554F82"/>
    <w:rsid w:val="0055540F"/>
    <w:rsid w:val="00555976"/>
    <w:rsid w:val="00555D8A"/>
    <w:rsid w:val="00555EDD"/>
    <w:rsid w:val="00556D3A"/>
    <w:rsid w:val="005571FA"/>
    <w:rsid w:val="00557280"/>
    <w:rsid w:val="00557536"/>
    <w:rsid w:val="00557820"/>
    <w:rsid w:val="0056010A"/>
    <w:rsid w:val="0056068A"/>
    <w:rsid w:val="00561584"/>
    <w:rsid w:val="00561B60"/>
    <w:rsid w:val="00561D9B"/>
    <w:rsid w:val="00561E34"/>
    <w:rsid w:val="00562050"/>
    <w:rsid w:val="005621EF"/>
    <w:rsid w:val="00562757"/>
    <w:rsid w:val="00562925"/>
    <w:rsid w:val="00562A2D"/>
    <w:rsid w:val="005631A2"/>
    <w:rsid w:val="005631C1"/>
    <w:rsid w:val="00563492"/>
    <w:rsid w:val="0056364F"/>
    <w:rsid w:val="00563669"/>
    <w:rsid w:val="005636FA"/>
    <w:rsid w:val="00563839"/>
    <w:rsid w:val="0056385B"/>
    <w:rsid w:val="0056396F"/>
    <w:rsid w:val="00563A69"/>
    <w:rsid w:val="00563BA4"/>
    <w:rsid w:val="00563CA4"/>
    <w:rsid w:val="00563FE3"/>
    <w:rsid w:val="00564581"/>
    <w:rsid w:val="00564A6C"/>
    <w:rsid w:val="00564E35"/>
    <w:rsid w:val="00565132"/>
    <w:rsid w:val="00565163"/>
    <w:rsid w:val="005655CD"/>
    <w:rsid w:val="0056584B"/>
    <w:rsid w:val="00565B4C"/>
    <w:rsid w:val="00565DCB"/>
    <w:rsid w:val="00565FEE"/>
    <w:rsid w:val="005666E0"/>
    <w:rsid w:val="005668FD"/>
    <w:rsid w:val="00566F81"/>
    <w:rsid w:val="0056702F"/>
    <w:rsid w:val="005672EB"/>
    <w:rsid w:val="005674E7"/>
    <w:rsid w:val="00567536"/>
    <w:rsid w:val="00567A9C"/>
    <w:rsid w:val="00567EC5"/>
    <w:rsid w:val="0057025B"/>
    <w:rsid w:val="005702DC"/>
    <w:rsid w:val="00570910"/>
    <w:rsid w:val="00570C9C"/>
    <w:rsid w:val="00570F8B"/>
    <w:rsid w:val="00570F98"/>
    <w:rsid w:val="005716D5"/>
    <w:rsid w:val="005719A1"/>
    <w:rsid w:val="00571ACE"/>
    <w:rsid w:val="00571C2F"/>
    <w:rsid w:val="00571ED2"/>
    <w:rsid w:val="005729A8"/>
    <w:rsid w:val="00572BB3"/>
    <w:rsid w:val="00572BFB"/>
    <w:rsid w:val="00572D7A"/>
    <w:rsid w:val="005730A4"/>
    <w:rsid w:val="005732C2"/>
    <w:rsid w:val="005735E0"/>
    <w:rsid w:val="005736EE"/>
    <w:rsid w:val="0057371C"/>
    <w:rsid w:val="00573E06"/>
    <w:rsid w:val="00573EC3"/>
    <w:rsid w:val="00573EFB"/>
    <w:rsid w:val="0057410C"/>
    <w:rsid w:val="005742C7"/>
    <w:rsid w:val="00574402"/>
    <w:rsid w:val="00574503"/>
    <w:rsid w:val="005745A4"/>
    <w:rsid w:val="005745D1"/>
    <w:rsid w:val="00574A3E"/>
    <w:rsid w:val="00574BE4"/>
    <w:rsid w:val="00575449"/>
    <w:rsid w:val="00575673"/>
    <w:rsid w:val="0057580A"/>
    <w:rsid w:val="005758D1"/>
    <w:rsid w:val="00575969"/>
    <w:rsid w:val="00575BF2"/>
    <w:rsid w:val="00575C05"/>
    <w:rsid w:val="00575C33"/>
    <w:rsid w:val="00575D8D"/>
    <w:rsid w:val="00575D9D"/>
    <w:rsid w:val="0057604B"/>
    <w:rsid w:val="0057606F"/>
    <w:rsid w:val="005762E0"/>
    <w:rsid w:val="00576989"/>
    <w:rsid w:val="00576CE7"/>
    <w:rsid w:val="00577715"/>
    <w:rsid w:val="005777C7"/>
    <w:rsid w:val="00577B5D"/>
    <w:rsid w:val="00577D8C"/>
    <w:rsid w:val="00577E14"/>
    <w:rsid w:val="00577ECF"/>
    <w:rsid w:val="0058005A"/>
    <w:rsid w:val="005802DC"/>
    <w:rsid w:val="005808FE"/>
    <w:rsid w:val="00580FC5"/>
    <w:rsid w:val="00581EE2"/>
    <w:rsid w:val="00582805"/>
    <w:rsid w:val="005828C1"/>
    <w:rsid w:val="00582AC0"/>
    <w:rsid w:val="00582B29"/>
    <w:rsid w:val="00582DDE"/>
    <w:rsid w:val="00582E6E"/>
    <w:rsid w:val="00582F60"/>
    <w:rsid w:val="00583359"/>
    <w:rsid w:val="00583361"/>
    <w:rsid w:val="00583592"/>
    <w:rsid w:val="005835F9"/>
    <w:rsid w:val="00583A26"/>
    <w:rsid w:val="00583D6A"/>
    <w:rsid w:val="00583E68"/>
    <w:rsid w:val="00584278"/>
    <w:rsid w:val="005845FE"/>
    <w:rsid w:val="0058471E"/>
    <w:rsid w:val="00584C7F"/>
    <w:rsid w:val="00585850"/>
    <w:rsid w:val="00585B01"/>
    <w:rsid w:val="005861FC"/>
    <w:rsid w:val="0058651C"/>
    <w:rsid w:val="0058655C"/>
    <w:rsid w:val="0058658C"/>
    <w:rsid w:val="00586B12"/>
    <w:rsid w:val="00587254"/>
    <w:rsid w:val="0058729E"/>
    <w:rsid w:val="005874AC"/>
    <w:rsid w:val="0058750C"/>
    <w:rsid w:val="005877BD"/>
    <w:rsid w:val="0058786E"/>
    <w:rsid w:val="00587983"/>
    <w:rsid w:val="005879C2"/>
    <w:rsid w:val="00590045"/>
    <w:rsid w:val="00590493"/>
    <w:rsid w:val="00590508"/>
    <w:rsid w:val="005906CE"/>
    <w:rsid w:val="005907C1"/>
    <w:rsid w:val="00590A34"/>
    <w:rsid w:val="00590CCE"/>
    <w:rsid w:val="00590DEC"/>
    <w:rsid w:val="00590F10"/>
    <w:rsid w:val="005910D8"/>
    <w:rsid w:val="00591377"/>
    <w:rsid w:val="00591502"/>
    <w:rsid w:val="0059168A"/>
    <w:rsid w:val="00591807"/>
    <w:rsid w:val="00591831"/>
    <w:rsid w:val="0059269F"/>
    <w:rsid w:val="00592A7D"/>
    <w:rsid w:val="00592F90"/>
    <w:rsid w:val="00592FA2"/>
    <w:rsid w:val="00593191"/>
    <w:rsid w:val="0059332F"/>
    <w:rsid w:val="005933D6"/>
    <w:rsid w:val="00593689"/>
    <w:rsid w:val="00593717"/>
    <w:rsid w:val="0059385F"/>
    <w:rsid w:val="00594043"/>
    <w:rsid w:val="0059406B"/>
    <w:rsid w:val="005944CC"/>
    <w:rsid w:val="005946F6"/>
    <w:rsid w:val="00594872"/>
    <w:rsid w:val="00594C70"/>
    <w:rsid w:val="00594D68"/>
    <w:rsid w:val="00595171"/>
    <w:rsid w:val="00595545"/>
    <w:rsid w:val="005957BE"/>
    <w:rsid w:val="00595A36"/>
    <w:rsid w:val="00595CF4"/>
    <w:rsid w:val="005962D7"/>
    <w:rsid w:val="00596446"/>
    <w:rsid w:val="005968D9"/>
    <w:rsid w:val="00596A10"/>
    <w:rsid w:val="00596AE3"/>
    <w:rsid w:val="00596BE4"/>
    <w:rsid w:val="00596ED0"/>
    <w:rsid w:val="00597765"/>
    <w:rsid w:val="00597C7A"/>
    <w:rsid w:val="00597F75"/>
    <w:rsid w:val="005A015B"/>
    <w:rsid w:val="005A0383"/>
    <w:rsid w:val="005A03D2"/>
    <w:rsid w:val="005A06FC"/>
    <w:rsid w:val="005A0991"/>
    <w:rsid w:val="005A114C"/>
    <w:rsid w:val="005A1535"/>
    <w:rsid w:val="005A15DE"/>
    <w:rsid w:val="005A1C1A"/>
    <w:rsid w:val="005A1CE5"/>
    <w:rsid w:val="005A1EFE"/>
    <w:rsid w:val="005A2A8B"/>
    <w:rsid w:val="005A3016"/>
    <w:rsid w:val="005A3289"/>
    <w:rsid w:val="005A35B2"/>
    <w:rsid w:val="005A37CA"/>
    <w:rsid w:val="005A3ADF"/>
    <w:rsid w:val="005A3C93"/>
    <w:rsid w:val="005A3DB6"/>
    <w:rsid w:val="005A40BE"/>
    <w:rsid w:val="005A40FF"/>
    <w:rsid w:val="005A4968"/>
    <w:rsid w:val="005A4E01"/>
    <w:rsid w:val="005A51C3"/>
    <w:rsid w:val="005A5780"/>
    <w:rsid w:val="005A5800"/>
    <w:rsid w:val="005A5BA0"/>
    <w:rsid w:val="005A5F7F"/>
    <w:rsid w:val="005A6144"/>
    <w:rsid w:val="005A6A10"/>
    <w:rsid w:val="005A6DA6"/>
    <w:rsid w:val="005A7020"/>
    <w:rsid w:val="005A702D"/>
    <w:rsid w:val="005A7584"/>
    <w:rsid w:val="005A7687"/>
    <w:rsid w:val="005A76F7"/>
    <w:rsid w:val="005A7797"/>
    <w:rsid w:val="005A7949"/>
    <w:rsid w:val="005B0000"/>
    <w:rsid w:val="005B03FE"/>
    <w:rsid w:val="005B0495"/>
    <w:rsid w:val="005B0529"/>
    <w:rsid w:val="005B05F8"/>
    <w:rsid w:val="005B0983"/>
    <w:rsid w:val="005B0A1A"/>
    <w:rsid w:val="005B0A70"/>
    <w:rsid w:val="005B0DAE"/>
    <w:rsid w:val="005B100C"/>
    <w:rsid w:val="005B157A"/>
    <w:rsid w:val="005B15BD"/>
    <w:rsid w:val="005B1AD5"/>
    <w:rsid w:val="005B1D54"/>
    <w:rsid w:val="005B1DDF"/>
    <w:rsid w:val="005B1F21"/>
    <w:rsid w:val="005B2242"/>
    <w:rsid w:val="005B2317"/>
    <w:rsid w:val="005B2667"/>
    <w:rsid w:val="005B27BC"/>
    <w:rsid w:val="005B2A47"/>
    <w:rsid w:val="005B2D35"/>
    <w:rsid w:val="005B2DFB"/>
    <w:rsid w:val="005B2E1A"/>
    <w:rsid w:val="005B2E4A"/>
    <w:rsid w:val="005B2EC7"/>
    <w:rsid w:val="005B3335"/>
    <w:rsid w:val="005B338A"/>
    <w:rsid w:val="005B3886"/>
    <w:rsid w:val="005B3E3B"/>
    <w:rsid w:val="005B48A2"/>
    <w:rsid w:val="005B4A2F"/>
    <w:rsid w:val="005B4BFB"/>
    <w:rsid w:val="005B4D79"/>
    <w:rsid w:val="005B4D7A"/>
    <w:rsid w:val="005B4F30"/>
    <w:rsid w:val="005B4F92"/>
    <w:rsid w:val="005B55C3"/>
    <w:rsid w:val="005B56F8"/>
    <w:rsid w:val="005B5BE8"/>
    <w:rsid w:val="005B5C5E"/>
    <w:rsid w:val="005B64E1"/>
    <w:rsid w:val="005B655D"/>
    <w:rsid w:val="005B65BA"/>
    <w:rsid w:val="005B6811"/>
    <w:rsid w:val="005B69DE"/>
    <w:rsid w:val="005B6C06"/>
    <w:rsid w:val="005B6D75"/>
    <w:rsid w:val="005B6E3A"/>
    <w:rsid w:val="005B7EEE"/>
    <w:rsid w:val="005C01DD"/>
    <w:rsid w:val="005C0747"/>
    <w:rsid w:val="005C1182"/>
    <w:rsid w:val="005C11EC"/>
    <w:rsid w:val="005C16C1"/>
    <w:rsid w:val="005C16CA"/>
    <w:rsid w:val="005C193A"/>
    <w:rsid w:val="005C1E6B"/>
    <w:rsid w:val="005C2099"/>
    <w:rsid w:val="005C218E"/>
    <w:rsid w:val="005C23E3"/>
    <w:rsid w:val="005C29F6"/>
    <w:rsid w:val="005C2B70"/>
    <w:rsid w:val="005C2F08"/>
    <w:rsid w:val="005C306E"/>
    <w:rsid w:val="005C317A"/>
    <w:rsid w:val="005C3460"/>
    <w:rsid w:val="005C353E"/>
    <w:rsid w:val="005C3A7B"/>
    <w:rsid w:val="005C3ABA"/>
    <w:rsid w:val="005C3B6F"/>
    <w:rsid w:val="005C3D61"/>
    <w:rsid w:val="005C3FCB"/>
    <w:rsid w:val="005C41C7"/>
    <w:rsid w:val="005C422B"/>
    <w:rsid w:val="005C44E4"/>
    <w:rsid w:val="005C45A9"/>
    <w:rsid w:val="005C45EE"/>
    <w:rsid w:val="005C4680"/>
    <w:rsid w:val="005C4956"/>
    <w:rsid w:val="005C51F5"/>
    <w:rsid w:val="005C5408"/>
    <w:rsid w:val="005C559B"/>
    <w:rsid w:val="005C5A2E"/>
    <w:rsid w:val="005C5F25"/>
    <w:rsid w:val="005C5FAD"/>
    <w:rsid w:val="005C61D6"/>
    <w:rsid w:val="005C6283"/>
    <w:rsid w:val="005C62CC"/>
    <w:rsid w:val="005C692A"/>
    <w:rsid w:val="005C6995"/>
    <w:rsid w:val="005C6A58"/>
    <w:rsid w:val="005C6A75"/>
    <w:rsid w:val="005C700D"/>
    <w:rsid w:val="005C714D"/>
    <w:rsid w:val="005C75AC"/>
    <w:rsid w:val="005C770F"/>
    <w:rsid w:val="005C78EA"/>
    <w:rsid w:val="005C7B98"/>
    <w:rsid w:val="005C7E8D"/>
    <w:rsid w:val="005D015E"/>
    <w:rsid w:val="005D06AC"/>
    <w:rsid w:val="005D06BB"/>
    <w:rsid w:val="005D06F4"/>
    <w:rsid w:val="005D088C"/>
    <w:rsid w:val="005D09FF"/>
    <w:rsid w:val="005D10C1"/>
    <w:rsid w:val="005D11A5"/>
    <w:rsid w:val="005D1380"/>
    <w:rsid w:val="005D14BA"/>
    <w:rsid w:val="005D1AAA"/>
    <w:rsid w:val="005D1F6F"/>
    <w:rsid w:val="005D21F1"/>
    <w:rsid w:val="005D232C"/>
    <w:rsid w:val="005D2A2D"/>
    <w:rsid w:val="005D2A5C"/>
    <w:rsid w:val="005D2D6B"/>
    <w:rsid w:val="005D31DD"/>
    <w:rsid w:val="005D33C4"/>
    <w:rsid w:val="005D387D"/>
    <w:rsid w:val="005D3998"/>
    <w:rsid w:val="005D3AC5"/>
    <w:rsid w:val="005D3DF2"/>
    <w:rsid w:val="005D3F55"/>
    <w:rsid w:val="005D467E"/>
    <w:rsid w:val="005D497F"/>
    <w:rsid w:val="005D49D9"/>
    <w:rsid w:val="005D4A64"/>
    <w:rsid w:val="005D4C0D"/>
    <w:rsid w:val="005D4D26"/>
    <w:rsid w:val="005D4E10"/>
    <w:rsid w:val="005D55C6"/>
    <w:rsid w:val="005D5BE0"/>
    <w:rsid w:val="005D5D29"/>
    <w:rsid w:val="005D5DCB"/>
    <w:rsid w:val="005D5FAF"/>
    <w:rsid w:val="005D6314"/>
    <w:rsid w:val="005D6477"/>
    <w:rsid w:val="005D6B98"/>
    <w:rsid w:val="005D6D55"/>
    <w:rsid w:val="005D6F71"/>
    <w:rsid w:val="005D7253"/>
    <w:rsid w:val="005D72E6"/>
    <w:rsid w:val="005D7A79"/>
    <w:rsid w:val="005D7B29"/>
    <w:rsid w:val="005E0047"/>
    <w:rsid w:val="005E0574"/>
    <w:rsid w:val="005E0A18"/>
    <w:rsid w:val="005E0FF2"/>
    <w:rsid w:val="005E162E"/>
    <w:rsid w:val="005E17E2"/>
    <w:rsid w:val="005E1962"/>
    <w:rsid w:val="005E1C92"/>
    <w:rsid w:val="005E1CC0"/>
    <w:rsid w:val="005E200E"/>
    <w:rsid w:val="005E2157"/>
    <w:rsid w:val="005E278D"/>
    <w:rsid w:val="005E2904"/>
    <w:rsid w:val="005E2AF7"/>
    <w:rsid w:val="005E2B5B"/>
    <w:rsid w:val="005E35BA"/>
    <w:rsid w:val="005E454A"/>
    <w:rsid w:val="005E463D"/>
    <w:rsid w:val="005E4899"/>
    <w:rsid w:val="005E4C0D"/>
    <w:rsid w:val="005E5425"/>
    <w:rsid w:val="005E5726"/>
    <w:rsid w:val="005E573E"/>
    <w:rsid w:val="005E5775"/>
    <w:rsid w:val="005E58D7"/>
    <w:rsid w:val="005E5D4D"/>
    <w:rsid w:val="005E661B"/>
    <w:rsid w:val="005E6873"/>
    <w:rsid w:val="005E6B37"/>
    <w:rsid w:val="005E7114"/>
    <w:rsid w:val="005E7120"/>
    <w:rsid w:val="005E7251"/>
    <w:rsid w:val="005E74D9"/>
    <w:rsid w:val="005E754C"/>
    <w:rsid w:val="005E7B81"/>
    <w:rsid w:val="005E7D18"/>
    <w:rsid w:val="005E7E14"/>
    <w:rsid w:val="005F0020"/>
    <w:rsid w:val="005F009E"/>
    <w:rsid w:val="005F062A"/>
    <w:rsid w:val="005F08DC"/>
    <w:rsid w:val="005F09F0"/>
    <w:rsid w:val="005F0A8D"/>
    <w:rsid w:val="005F0AFF"/>
    <w:rsid w:val="005F0B50"/>
    <w:rsid w:val="005F0BED"/>
    <w:rsid w:val="005F0E34"/>
    <w:rsid w:val="005F0E8F"/>
    <w:rsid w:val="005F1289"/>
    <w:rsid w:val="005F13EE"/>
    <w:rsid w:val="005F1447"/>
    <w:rsid w:val="005F1984"/>
    <w:rsid w:val="005F1B9B"/>
    <w:rsid w:val="005F1E99"/>
    <w:rsid w:val="005F2194"/>
    <w:rsid w:val="005F2295"/>
    <w:rsid w:val="005F2519"/>
    <w:rsid w:val="005F2CB5"/>
    <w:rsid w:val="005F2F5B"/>
    <w:rsid w:val="005F307F"/>
    <w:rsid w:val="005F31D3"/>
    <w:rsid w:val="005F323A"/>
    <w:rsid w:val="005F372E"/>
    <w:rsid w:val="005F3916"/>
    <w:rsid w:val="005F3928"/>
    <w:rsid w:val="005F47A3"/>
    <w:rsid w:val="005F485E"/>
    <w:rsid w:val="005F4A98"/>
    <w:rsid w:val="005F4DD9"/>
    <w:rsid w:val="005F50E6"/>
    <w:rsid w:val="005F51AD"/>
    <w:rsid w:val="005F5679"/>
    <w:rsid w:val="005F5CEE"/>
    <w:rsid w:val="005F5D15"/>
    <w:rsid w:val="005F5EDF"/>
    <w:rsid w:val="005F6109"/>
    <w:rsid w:val="005F659C"/>
    <w:rsid w:val="005F6E30"/>
    <w:rsid w:val="005F71A2"/>
    <w:rsid w:val="005F7337"/>
    <w:rsid w:val="005F73C0"/>
    <w:rsid w:val="005F7833"/>
    <w:rsid w:val="005F7AB8"/>
    <w:rsid w:val="005F7B6E"/>
    <w:rsid w:val="005F7F1E"/>
    <w:rsid w:val="005F7FF8"/>
    <w:rsid w:val="00600246"/>
    <w:rsid w:val="006004BC"/>
    <w:rsid w:val="00600656"/>
    <w:rsid w:val="0060069E"/>
    <w:rsid w:val="006008B3"/>
    <w:rsid w:val="00600A9C"/>
    <w:rsid w:val="00600D1C"/>
    <w:rsid w:val="00601212"/>
    <w:rsid w:val="0060163B"/>
    <w:rsid w:val="00601714"/>
    <w:rsid w:val="00601B02"/>
    <w:rsid w:val="00601BF0"/>
    <w:rsid w:val="0060206F"/>
    <w:rsid w:val="006020FA"/>
    <w:rsid w:val="006021F4"/>
    <w:rsid w:val="006025E9"/>
    <w:rsid w:val="0060272D"/>
    <w:rsid w:val="006028E4"/>
    <w:rsid w:val="006034CD"/>
    <w:rsid w:val="00603789"/>
    <w:rsid w:val="00603886"/>
    <w:rsid w:val="00604423"/>
    <w:rsid w:val="00604480"/>
    <w:rsid w:val="00604838"/>
    <w:rsid w:val="00604942"/>
    <w:rsid w:val="00604B4D"/>
    <w:rsid w:val="00604F6F"/>
    <w:rsid w:val="006052A0"/>
    <w:rsid w:val="006054AC"/>
    <w:rsid w:val="00605813"/>
    <w:rsid w:val="0060582B"/>
    <w:rsid w:val="00605F1E"/>
    <w:rsid w:val="006064A4"/>
    <w:rsid w:val="006067A4"/>
    <w:rsid w:val="00606CE6"/>
    <w:rsid w:val="00607094"/>
    <w:rsid w:val="00607115"/>
    <w:rsid w:val="00607226"/>
    <w:rsid w:val="006073CC"/>
    <w:rsid w:val="00607B57"/>
    <w:rsid w:val="00610074"/>
    <w:rsid w:val="0061009B"/>
    <w:rsid w:val="006100DB"/>
    <w:rsid w:val="00610756"/>
    <w:rsid w:val="0061076F"/>
    <w:rsid w:val="006107F0"/>
    <w:rsid w:val="00610A02"/>
    <w:rsid w:val="00610A25"/>
    <w:rsid w:val="00610A4B"/>
    <w:rsid w:val="00610C7D"/>
    <w:rsid w:val="00610F06"/>
    <w:rsid w:val="00611032"/>
    <w:rsid w:val="00611123"/>
    <w:rsid w:val="00611302"/>
    <w:rsid w:val="00611399"/>
    <w:rsid w:val="0061172E"/>
    <w:rsid w:val="0061185C"/>
    <w:rsid w:val="00611E81"/>
    <w:rsid w:val="0061240F"/>
    <w:rsid w:val="00612439"/>
    <w:rsid w:val="0061280B"/>
    <w:rsid w:val="006128E0"/>
    <w:rsid w:val="00612C26"/>
    <w:rsid w:val="00612E11"/>
    <w:rsid w:val="00612F06"/>
    <w:rsid w:val="006130AF"/>
    <w:rsid w:val="00613A49"/>
    <w:rsid w:val="00613D1E"/>
    <w:rsid w:val="00613F94"/>
    <w:rsid w:val="006143C5"/>
    <w:rsid w:val="00614AA6"/>
    <w:rsid w:val="00614B35"/>
    <w:rsid w:val="00614C91"/>
    <w:rsid w:val="00614E90"/>
    <w:rsid w:val="00615405"/>
    <w:rsid w:val="006156C9"/>
    <w:rsid w:val="006156DC"/>
    <w:rsid w:val="0061658E"/>
    <w:rsid w:val="0061696B"/>
    <w:rsid w:val="00616EF1"/>
    <w:rsid w:val="006173C8"/>
    <w:rsid w:val="00617997"/>
    <w:rsid w:val="00617CF8"/>
    <w:rsid w:val="0062022E"/>
    <w:rsid w:val="0062070B"/>
    <w:rsid w:val="00620BAB"/>
    <w:rsid w:val="00620E69"/>
    <w:rsid w:val="00620EA0"/>
    <w:rsid w:val="00621213"/>
    <w:rsid w:val="00621267"/>
    <w:rsid w:val="006214A1"/>
    <w:rsid w:val="00621A13"/>
    <w:rsid w:val="00621A39"/>
    <w:rsid w:val="00621A64"/>
    <w:rsid w:val="00621A75"/>
    <w:rsid w:val="0062209B"/>
    <w:rsid w:val="006220A6"/>
    <w:rsid w:val="006223D7"/>
    <w:rsid w:val="00622444"/>
    <w:rsid w:val="006225F2"/>
    <w:rsid w:val="00622E01"/>
    <w:rsid w:val="00622E7B"/>
    <w:rsid w:val="00622E90"/>
    <w:rsid w:val="0062309A"/>
    <w:rsid w:val="006230E8"/>
    <w:rsid w:val="00623323"/>
    <w:rsid w:val="00623599"/>
    <w:rsid w:val="006235F5"/>
    <w:rsid w:val="006237A6"/>
    <w:rsid w:val="00623C02"/>
    <w:rsid w:val="00623D6C"/>
    <w:rsid w:val="006240D5"/>
    <w:rsid w:val="00624192"/>
    <w:rsid w:val="0062435E"/>
    <w:rsid w:val="0062437F"/>
    <w:rsid w:val="00624A5C"/>
    <w:rsid w:val="00624EA2"/>
    <w:rsid w:val="00625082"/>
    <w:rsid w:val="00625480"/>
    <w:rsid w:val="006254F3"/>
    <w:rsid w:val="00625D14"/>
    <w:rsid w:val="00625DFC"/>
    <w:rsid w:val="00625ED5"/>
    <w:rsid w:val="0062602D"/>
    <w:rsid w:val="00626617"/>
    <w:rsid w:val="00626833"/>
    <w:rsid w:val="00626FF7"/>
    <w:rsid w:val="00627130"/>
    <w:rsid w:val="0062749B"/>
    <w:rsid w:val="006275BF"/>
    <w:rsid w:val="00627651"/>
    <w:rsid w:val="00627C76"/>
    <w:rsid w:val="00627FD0"/>
    <w:rsid w:val="00630849"/>
    <w:rsid w:val="006308C1"/>
    <w:rsid w:val="00630A70"/>
    <w:rsid w:val="0063150C"/>
    <w:rsid w:val="0063167A"/>
    <w:rsid w:val="006316CA"/>
    <w:rsid w:val="00631AE8"/>
    <w:rsid w:val="00631F4E"/>
    <w:rsid w:val="0063290E"/>
    <w:rsid w:val="0063294C"/>
    <w:rsid w:val="00632D53"/>
    <w:rsid w:val="00633132"/>
    <w:rsid w:val="006334E2"/>
    <w:rsid w:val="0063350F"/>
    <w:rsid w:val="00633C48"/>
    <w:rsid w:val="00633DB5"/>
    <w:rsid w:val="006345DA"/>
    <w:rsid w:val="006345FD"/>
    <w:rsid w:val="00634603"/>
    <w:rsid w:val="00634877"/>
    <w:rsid w:val="006348BB"/>
    <w:rsid w:val="00634EB4"/>
    <w:rsid w:val="00634FA5"/>
    <w:rsid w:val="0063503B"/>
    <w:rsid w:val="00635220"/>
    <w:rsid w:val="006352F5"/>
    <w:rsid w:val="006359F7"/>
    <w:rsid w:val="00635B21"/>
    <w:rsid w:val="00636203"/>
    <w:rsid w:val="0063654D"/>
    <w:rsid w:val="00636752"/>
    <w:rsid w:val="0063682D"/>
    <w:rsid w:val="00636CA0"/>
    <w:rsid w:val="00636D67"/>
    <w:rsid w:val="006371B5"/>
    <w:rsid w:val="006371F7"/>
    <w:rsid w:val="0063745E"/>
    <w:rsid w:val="0063782A"/>
    <w:rsid w:val="0063799F"/>
    <w:rsid w:val="00637B4F"/>
    <w:rsid w:val="00637C36"/>
    <w:rsid w:val="00637E58"/>
    <w:rsid w:val="00637E71"/>
    <w:rsid w:val="0064009F"/>
    <w:rsid w:val="00640170"/>
    <w:rsid w:val="00640573"/>
    <w:rsid w:val="00640760"/>
    <w:rsid w:val="00640A8C"/>
    <w:rsid w:val="00640AEA"/>
    <w:rsid w:val="00640B8B"/>
    <w:rsid w:val="00640DAB"/>
    <w:rsid w:val="00641625"/>
    <w:rsid w:val="0064207A"/>
    <w:rsid w:val="0064283E"/>
    <w:rsid w:val="00642A57"/>
    <w:rsid w:val="00642E6F"/>
    <w:rsid w:val="006430A9"/>
    <w:rsid w:val="00643418"/>
    <w:rsid w:val="00643489"/>
    <w:rsid w:val="006435D5"/>
    <w:rsid w:val="006437A6"/>
    <w:rsid w:val="00643A48"/>
    <w:rsid w:val="00643A9B"/>
    <w:rsid w:val="00643EB9"/>
    <w:rsid w:val="00644204"/>
    <w:rsid w:val="00644782"/>
    <w:rsid w:val="006449CA"/>
    <w:rsid w:val="00644AF7"/>
    <w:rsid w:val="00644EC8"/>
    <w:rsid w:val="006454DE"/>
    <w:rsid w:val="00645588"/>
    <w:rsid w:val="006458FB"/>
    <w:rsid w:val="006458FD"/>
    <w:rsid w:val="00645BEB"/>
    <w:rsid w:val="00645DFB"/>
    <w:rsid w:val="00645F5E"/>
    <w:rsid w:val="00646BBE"/>
    <w:rsid w:val="00646D42"/>
    <w:rsid w:val="00646F19"/>
    <w:rsid w:val="006473B8"/>
    <w:rsid w:val="00647915"/>
    <w:rsid w:val="0064799B"/>
    <w:rsid w:val="00647B75"/>
    <w:rsid w:val="00647E80"/>
    <w:rsid w:val="00647E95"/>
    <w:rsid w:val="00647F8B"/>
    <w:rsid w:val="006500B5"/>
    <w:rsid w:val="0065042D"/>
    <w:rsid w:val="00650B47"/>
    <w:rsid w:val="00650BDE"/>
    <w:rsid w:val="00651068"/>
    <w:rsid w:val="0065133E"/>
    <w:rsid w:val="00651974"/>
    <w:rsid w:val="00651BCC"/>
    <w:rsid w:val="00651FB1"/>
    <w:rsid w:val="00652351"/>
    <w:rsid w:val="006525DE"/>
    <w:rsid w:val="006525E2"/>
    <w:rsid w:val="00652648"/>
    <w:rsid w:val="00652787"/>
    <w:rsid w:val="00652960"/>
    <w:rsid w:val="00652967"/>
    <w:rsid w:val="0065298E"/>
    <w:rsid w:val="00652A3A"/>
    <w:rsid w:val="00652C94"/>
    <w:rsid w:val="00652CD0"/>
    <w:rsid w:val="0065322C"/>
    <w:rsid w:val="00653431"/>
    <w:rsid w:val="00654002"/>
    <w:rsid w:val="00654206"/>
    <w:rsid w:val="00654453"/>
    <w:rsid w:val="0065452F"/>
    <w:rsid w:val="00654ECE"/>
    <w:rsid w:val="00655097"/>
    <w:rsid w:val="0065527C"/>
    <w:rsid w:val="0065572D"/>
    <w:rsid w:val="00655A8A"/>
    <w:rsid w:val="006563D0"/>
    <w:rsid w:val="006564CF"/>
    <w:rsid w:val="006564D1"/>
    <w:rsid w:val="00656575"/>
    <w:rsid w:val="00656577"/>
    <w:rsid w:val="00656730"/>
    <w:rsid w:val="0065682B"/>
    <w:rsid w:val="00656B7A"/>
    <w:rsid w:val="0065711A"/>
    <w:rsid w:val="006571C7"/>
    <w:rsid w:val="00657CEB"/>
    <w:rsid w:val="00657D1F"/>
    <w:rsid w:val="00657D86"/>
    <w:rsid w:val="00657E39"/>
    <w:rsid w:val="0066051B"/>
    <w:rsid w:val="006609AE"/>
    <w:rsid w:val="00660A43"/>
    <w:rsid w:val="00660DB7"/>
    <w:rsid w:val="006616F1"/>
    <w:rsid w:val="0066176A"/>
    <w:rsid w:val="00661995"/>
    <w:rsid w:val="00661A3B"/>
    <w:rsid w:val="00661D4E"/>
    <w:rsid w:val="0066215B"/>
    <w:rsid w:val="006624BE"/>
    <w:rsid w:val="00662779"/>
    <w:rsid w:val="006630C8"/>
    <w:rsid w:val="006631F8"/>
    <w:rsid w:val="006632CB"/>
    <w:rsid w:val="006633B3"/>
    <w:rsid w:val="00663E7E"/>
    <w:rsid w:val="0066429B"/>
    <w:rsid w:val="00664541"/>
    <w:rsid w:val="00664615"/>
    <w:rsid w:val="00664755"/>
    <w:rsid w:val="006647AF"/>
    <w:rsid w:val="006648EF"/>
    <w:rsid w:val="00664C10"/>
    <w:rsid w:val="00664D67"/>
    <w:rsid w:val="00664FDE"/>
    <w:rsid w:val="00665795"/>
    <w:rsid w:val="00665893"/>
    <w:rsid w:val="00665AC0"/>
    <w:rsid w:val="00665ED9"/>
    <w:rsid w:val="006668C9"/>
    <w:rsid w:val="0066760E"/>
    <w:rsid w:val="006676E6"/>
    <w:rsid w:val="00667D3C"/>
    <w:rsid w:val="00667D8D"/>
    <w:rsid w:val="00667E46"/>
    <w:rsid w:val="00667E4A"/>
    <w:rsid w:val="006700A6"/>
    <w:rsid w:val="006701C5"/>
    <w:rsid w:val="00670518"/>
    <w:rsid w:val="00670594"/>
    <w:rsid w:val="00670ABD"/>
    <w:rsid w:val="00670D1F"/>
    <w:rsid w:val="0067125C"/>
    <w:rsid w:val="00671363"/>
    <w:rsid w:val="0067165A"/>
    <w:rsid w:val="00671727"/>
    <w:rsid w:val="00672812"/>
    <w:rsid w:val="0067298C"/>
    <w:rsid w:val="00672CB7"/>
    <w:rsid w:val="00673011"/>
    <w:rsid w:val="006730AC"/>
    <w:rsid w:val="006730F7"/>
    <w:rsid w:val="006737E1"/>
    <w:rsid w:val="00673FCB"/>
    <w:rsid w:val="0067407C"/>
    <w:rsid w:val="0067416D"/>
    <w:rsid w:val="00674925"/>
    <w:rsid w:val="00674B3F"/>
    <w:rsid w:val="00674BAE"/>
    <w:rsid w:val="00674DF1"/>
    <w:rsid w:val="00674EB9"/>
    <w:rsid w:val="006751B8"/>
    <w:rsid w:val="00675495"/>
    <w:rsid w:val="006754D5"/>
    <w:rsid w:val="006756D9"/>
    <w:rsid w:val="006758A3"/>
    <w:rsid w:val="00675918"/>
    <w:rsid w:val="00675953"/>
    <w:rsid w:val="00675BA4"/>
    <w:rsid w:val="006762DF"/>
    <w:rsid w:val="0067667F"/>
    <w:rsid w:val="00676772"/>
    <w:rsid w:val="00676CF2"/>
    <w:rsid w:val="00676D14"/>
    <w:rsid w:val="00676E88"/>
    <w:rsid w:val="00677567"/>
    <w:rsid w:val="006806C0"/>
    <w:rsid w:val="0068077E"/>
    <w:rsid w:val="00680B3D"/>
    <w:rsid w:val="00680DA0"/>
    <w:rsid w:val="00681DC3"/>
    <w:rsid w:val="006820F8"/>
    <w:rsid w:val="00682354"/>
    <w:rsid w:val="006826E7"/>
    <w:rsid w:val="00682954"/>
    <w:rsid w:val="00682E2C"/>
    <w:rsid w:val="00682EDD"/>
    <w:rsid w:val="006830C5"/>
    <w:rsid w:val="00683183"/>
    <w:rsid w:val="0068341D"/>
    <w:rsid w:val="00683A64"/>
    <w:rsid w:val="00683CCA"/>
    <w:rsid w:val="006840D8"/>
    <w:rsid w:val="00684361"/>
    <w:rsid w:val="006843DC"/>
    <w:rsid w:val="00684AAB"/>
    <w:rsid w:val="00684B09"/>
    <w:rsid w:val="00684CBC"/>
    <w:rsid w:val="00685420"/>
    <w:rsid w:val="006854E8"/>
    <w:rsid w:val="0068610F"/>
    <w:rsid w:val="00686487"/>
    <w:rsid w:val="0068670C"/>
    <w:rsid w:val="00686803"/>
    <w:rsid w:val="00686A98"/>
    <w:rsid w:val="00686E05"/>
    <w:rsid w:val="0068705E"/>
    <w:rsid w:val="006870E9"/>
    <w:rsid w:val="006870EE"/>
    <w:rsid w:val="006901CC"/>
    <w:rsid w:val="006904E4"/>
    <w:rsid w:val="006907E1"/>
    <w:rsid w:val="00690BFE"/>
    <w:rsid w:val="0069105F"/>
    <w:rsid w:val="00691643"/>
    <w:rsid w:val="006916E3"/>
    <w:rsid w:val="006918E3"/>
    <w:rsid w:val="00691BA1"/>
    <w:rsid w:val="00691D5B"/>
    <w:rsid w:val="00692D05"/>
    <w:rsid w:val="00692E18"/>
    <w:rsid w:val="00692EDE"/>
    <w:rsid w:val="00692FEB"/>
    <w:rsid w:val="006932B8"/>
    <w:rsid w:val="00693520"/>
    <w:rsid w:val="00693EAA"/>
    <w:rsid w:val="00693FAE"/>
    <w:rsid w:val="0069424C"/>
    <w:rsid w:val="006946F2"/>
    <w:rsid w:val="00694A44"/>
    <w:rsid w:val="00694B1A"/>
    <w:rsid w:val="00694B40"/>
    <w:rsid w:val="00694BD5"/>
    <w:rsid w:val="00694C96"/>
    <w:rsid w:val="00694CBB"/>
    <w:rsid w:val="00695043"/>
    <w:rsid w:val="006958C2"/>
    <w:rsid w:val="00695BCB"/>
    <w:rsid w:val="00695D75"/>
    <w:rsid w:val="00695F25"/>
    <w:rsid w:val="006960F2"/>
    <w:rsid w:val="006962D8"/>
    <w:rsid w:val="00696495"/>
    <w:rsid w:val="006964EF"/>
    <w:rsid w:val="00696809"/>
    <w:rsid w:val="0069682D"/>
    <w:rsid w:val="00696A3E"/>
    <w:rsid w:val="00696A81"/>
    <w:rsid w:val="00696C7F"/>
    <w:rsid w:val="00697907"/>
    <w:rsid w:val="00697952"/>
    <w:rsid w:val="00697AFE"/>
    <w:rsid w:val="00697C70"/>
    <w:rsid w:val="00697CB5"/>
    <w:rsid w:val="00697D3D"/>
    <w:rsid w:val="00697D88"/>
    <w:rsid w:val="00697FBD"/>
    <w:rsid w:val="006A0010"/>
    <w:rsid w:val="006A0680"/>
    <w:rsid w:val="006A0D9C"/>
    <w:rsid w:val="006A173D"/>
    <w:rsid w:val="006A176D"/>
    <w:rsid w:val="006A18B3"/>
    <w:rsid w:val="006A1D5C"/>
    <w:rsid w:val="006A1DA3"/>
    <w:rsid w:val="006A1DE2"/>
    <w:rsid w:val="006A20F2"/>
    <w:rsid w:val="006A2232"/>
    <w:rsid w:val="006A2635"/>
    <w:rsid w:val="006A3089"/>
    <w:rsid w:val="006A31A6"/>
    <w:rsid w:val="006A3B5B"/>
    <w:rsid w:val="006A3E10"/>
    <w:rsid w:val="006A3F7A"/>
    <w:rsid w:val="006A48F8"/>
    <w:rsid w:val="006A4B69"/>
    <w:rsid w:val="006A4BBB"/>
    <w:rsid w:val="006A4C05"/>
    <w:rsid w:val="006A4C17"/>
    <w:rsid w:val="006A4CBE"/>
    <w:rsid w:val="006A509E"/>
    <w:rsid w:val="006A58D5"/>
    <w:rsid w:val="006A5CEA"/>
    <w:rsid w:val="006A66CB"/>
    <w:rsid w:val="006A6708"/>
    <w:rsid w:val="006A670D"/>
    <w:rsid w:val="006A6CCE"/>
    <w:rsid w:val="006A7573"/>
    <w:rsid w:val="006A75C2"/>
    <w:rsid w:val="006A7E0A"/>
    <w:rsid w:val="006B0478"/>
    <w:rsid w:val="006B071E"/>
    <w:rsid w:val="006B0842"/>
    <w:rsid w:val="006B0940"/>
    <w:rsid w:val="006B1211"/>
    <w:rsid w:val="006B12C4"/>
    <w:rsid w:val="006B132A"/>
    <w:rsid w:val="006B1C70"/>
    <w:rsid w:val="006B1EB9"/>
    <w:rsid w:val="006B2145"/>
    <w:rsid w:val="006B2318"/>
    <w:rsid w:val="006B2357"/>
    <w:rsid w:val="006B26CB"/>
    <w:rsid w:val="006B2D95"/>
    <w:rsid w:val="006B2E22"/>
    <w:rsid w:val="006B3084"/>
    <w:rsid w:val="006B365C"/>
    <w:rsid w:val="006B3856"/>
    <w:rsid w:val="006B38F2"/>
    <w:rsid w:val="006B3BC4"/>
    <w:rsid w:val="006B3BEE"/>
    <w:rsid w:val="006B3C55"/>
    <w:rsid w:val="006B44DC"/>
    <w:rsid w:val="006B4918"/>
    <w:rsid w:val="006B4A86"/>
    <w:rsid w:val="006B4C01"/>
    <w:rsid w:val="006B4C7E"/>
    <w:rsid w:val="006B4F35"/>
    <w:rsid w:val="006B5153"/>
    <w:rsid w:val="006B54C6"/>
    <w:rsid w:val="006B5541"/>
    <w:rsid w:val="006B57E2"/>
    <w:rsid w:val="006B591B"/>
    <w:rsid w:val="006B5E95"/>
    <w:rsid w:val="006B67DF"/>
    <w:rsid w:val="006B69F4"/>
    <w:rsid w:val="006B6AB3"/>
    <w:rsid w:val="006B6B52"/>
    <w:rsid w:val="006B6DB0"/>
    <w:rsid w:val="006B6EDE"/>
    <w:rsid w:val="006B74A8"/>
    <w:rsid w:val="006B7643"/>
    <w:rsid w:val="006B782E"/>
    <w:rsid w:val="006B7B42"/>
    <w:rsid w:val="006B7D95"/>
    <w:rsid w:val="006C00E8"/>
    <w:rsid w:val="006C057C"/>
    <w:rsid w:val="006C13F1"/>
    <w:rsid w:val="006C1ACA"/>
    <w:rsid w:val="006C1AD0"/>
    <w:rsid w:val="006C1FA7"/>
    <w:rsid w:val="006C2289"/>
    <w:rsid w:val="006C26E8"/>
    <w:rsid w:val="006C2783"/>
    <w:rsid w:val="006C2971"/>
    <w:rsid w:val="006C2B94"/>
    <w:rsid w:val="006C2CA4"/>
    <w:rsid w:val="006C2D6B"/>
    <w:rsid w:val="006C324C"/>
    <w:rsid w:val="006C32EC"/>
    <w:rsid w:val="006C337D"/>
    <w:rsid w:val="006C33F3"/>
    <w:rsid w:val="006C34BC"/>
    <w:rsid w:val="006C34CC"/>
    <w:rsid w:val="006C39C1"/>
    <w:rsid w:val="006C3A40"/>
    <w:rsid w:val="006C3ACD"/>
    <w:rsid w:val="006C3D2F"/>
    <w:rsid w:val="006C3EDB"/>
    <w:rsid w:val="006C427B"/>
    <w:rsid w:val="006C4535"/>
    <w:rsid w:val="006C49F5"/>
    <w:rsid w:val="006C4BAA"/>
    <w:rsid w:val="006C4D87"/>
    <w:rsid w:val="006C4E11"/>
    <w:rsid w:val="006C4F59"/>
    <w:rsid w:val="006C5124"/>
    <w:rsid w:val="006C525C"/>
    <w:rsid w:val="006C5529"/>
    <w:rsid w:val="006C5A76"/>
    <w:rsid w:val="006C5BCD"/>
    <w:rsid w:val="006C5CA8"/>
    <w:rsid w:val="006C5F94"/>
    <w:rsid w:val="006C640F"/>
    <w:rsid w:val="006C6452"/>
    <w:rsid w:val="006C692D"/>
    <w:rsid w:val="006C6CD2"/>
    <w:rsid w:val="006C70BA"/>
    <w:rsid w:val="006C71C1"/>
    <w:rsid w:val="006C730F"/>
    <w:rsid w:val="006C74C2"/>
    <w:rsid w:val="006C776F"/>
    <w:rsid w:val="006C77E2"/>
    <w:rsid w:val="006C7897"/>
    <w:rsid w:val="006C7917"/>
    <w:rsid w:val="006C7C89"/>
    <w:rsid w:val="006D081E"/>
    <w:rsid w:val="006D0860"/>
    <w:rsid w:val="006D0B47"/>
    <w:rsid w:val="006D144F"/>
    <w:rsid w:val="006D1643"/>
    <w:rsid w:val="006D1AE5"/>
    <w:rsid w:val="006D1B73"/>
    <w:rsid w:val="006D2248"/>
    <w:rsid w:val="006D23E0"/>
    <w:rsid w:val="006D264E"/>
    <w:rsid w:val="006D26D6"/>
    <w:rsid w:val="006D28D6"/>
    <w:rsid w:val="006D2B6E"/>
    <w:rsid w:val="006D2C0E"/>
    <w:rsid w:val="006D2C6B"/>
    <w:rsid w:val="006D2C9C"/>
    <w:rsid w:val="006D2D18"/>
    <w:rsid w:val="006D3120"/>
    <w:rsid w:val="006D3189"/>
    <w:rsid w:val="006D32A3"/>
    <w:rsid w:val="006D34ED"/>
    <w:rsid w:val="006D353C"/>
    <w:rsid w:val="006D368B"/>
    <w:rsid w:val="006D36D8"/>
    <w:rsid w:val="006D4070"/>
    <w:rsid w:val="006D4C26"/>
    <w:rsid w:val="006D4EB1"/>
    <w:rsid w:val="006D51CB"/>
    <w:rsid w:val="006D577F"/>
    <w:rsid w:val="006D59E0"/>
    <w:rsid w:val="006D5E95"/>
    <w:rsid w:val="006D5EE7"/>
    <w:rsid w:val="006D6049"/>
    <w:rsid w:val="006D6C6C"/>
    <w:rsid w:val="006D6D81"/>
    <w:rsid w:val="006D6F6B"/>
    <w:rsid w:val="006D716E"/>
    <w:rsid w:val="006E00CD"/>
    <w:rsid w:val="006E0149"/>
    <w:rsid w:val="006E0498"/>
    <w:rsid w:val="006E09ED"/>
    <w:rsid w:val="006E0B15"/>
    <w:rsid w:val="006E1582"/>
    <w:rsid w:val="006E175A"/>
    <w:rsid w:val="006E1876"/>
    <w:rsid w:val="006E18F4"/>
    <w:rsid w:val="006E1B8B"/>
    <w:rsid w:val="006E1BE7"/>
    <w:rsid w:val="006E1FE8"/>
    <w:rsid w:val="006E21F0"/>
    <w:rsid w:val="006E2398"/>
    <w:rsid w:val="006E2D70"/>
    <w:rsid w:val="006E2F1C"/>
    <w:rsid w:val="006E308A"/>
    <w:rsid w:val="006E3217"/>
    <w:rsid w:val="006E3343"/>
    <w:rsid w:val="006E3884"/>
    <w:rsid w:val="006E3AFE"/>
    <w:rsid w:val="006E3E48"/>
    <w:rsid w:val="006E3F13"/>
    <w:rsid w:val="006E41F2"/>
    <w:rsid w:val="006E4730"/>
    <w:rsid w:val="006E4ACD"/>
    <w:rsid w:val="006E4C26"/>
    <w:rsid w:val="006E4CA4"/>
    <w:rsid w:val="006E4D17"/>
    <w:rsid w:val="006E4EE1"/>
    <w:rsid w:val="006E5162"/>
    <w:rsid w:val="006E5221"/>
    <w:rsid w:val="006E55DC"/>
    <w:rsid w:val="006E5D7E"/>
    <w:rsid w:val="006E5DC9"/>
    <w:rsid w:val="006E69CA"/>
    <w:rsid w:val="006E73F5"/>
    <w:rsid w:val="006E743C"/>
    <w:rsid w:val="006E783F"/>
    <w:rsid w:val="006E7BAE"/>
    <w:rsid w:val="006F0292"/>
    <w:rsid w:val="006F0499"/>
    <w:rsid w:val="006F0515"/>
    <w:rsid w:val="006F0C79"/>
    <w:rsid w:val="006F10C8"/>
    <w:rsid w:val="006F1636"/>
    <w:rsid w:val="006F1799"/>
    <w:rsid w:val="006F1AF5"/>
    <w:rsid w:val="006F1B0D"/>
    <w:rsid w:val="006F1CC2"/>
    <w:rsid w:val="006F1EDC"/>
    <w:rsid w:val="006F2013"/>
    <w:rsid w:val="006F2136"/>
    <w:rsid w:val="006F21F8"/>
    <w:rsid w:val="006F221A"/>
    <w:rsid w:val="006F24F6"/>
    <w:rsid w:val="006F2952"/>
    <w:rsid w:val="006F2D41"/>
    <w:rsid w:val="006F2D92"/>
    <w:rsid w:val="006F2E2F"/>
    <w:rsid w:val="006F2FAA"/>
    <w:rsid w:val="006F3026"/>
    <w:rsid w:val="006F3512"/>
    <w:rsid w:val="006F3578"/>
    <w:rsid w:val="006F3D36"/>
    <w:rsid w:val="006F3FAB"/>
    <w:rsid w:val="006F4742"/>
    <w:rsid w:val="006F49D9"/>
    <w:rsid w:val="006F4B7F"/>
    <w:rsid w:val="006F4C0B"/>
    <w:rsid w:val="006F4CBC"/>
    <w:rsid w:val="006F4EB8"/>
    <w:rsid w:val="006F5347"/>
    <w:rsid w:val="006F542B"/>
    <w:rsid w:val="006F58B4"/>
    <w:rsid w:val="006F5F83"/>
    <w:rsid w:val="006F6334"/>
    <w:rsid w:val="006F63EA"/>
    <w:rsid w:val="006F64B3"/>
    <w:rsid w:val="006F6706"/>
    <w:rsid w:val="006F70D3"/>
    <w:rsid w:val="006F72B9"/>
    <w:rsid w:val="006F74C9"/>
    <w:rsid w:val="006F7680"/>
    <w:rsid w:val="006F7C46"/>
    <w:rsid w:val="006F7D61"/>
    <w:rsid w:val="007001E8"/>
    <w:rsid w:val="0070049B"/>
    <w:rsid w:val="007007AE"/>
    <w:rsid w:val="00700DFD"/>
    <w:rsid w:val="00700EE4"/>
    <w:rsid w:val="0070101E"/>
    <w:rsid w:val="00701117"/>
    <w:rsid w:val="007016C3"/>
    <w:rsid w:val="0070188F"/>
    <w:rsid w:val="00701914"/>
    <w:rsid w:val="00701C4C"/>
    <w:rsid w:val="00702102"/>
    <w:rsid w:val="007022DE"/>
    <w:rsid w:val="0070235A"/>
    <w:rsid w:val="007023BE"/>
    <w:rsid w:val="0070256E"/>
    <w:rsid w:val="007028EB"/>
    <w:rsid w:val="00702970"/>
    <w:rsid w:val="00703413"/>
    <w:rsid w:val="00703797"/>
    <w:rsid w:val="007038F4"/>
    <w:rsid w:val="00703A97"/>
    <w:rsid w:val="00704016"/>
    <w:rsid w:val="007041C2"/>
    <w:rsid w:val="007045B9"/>
    <w:rsid w:val="007048CB"/>
    <w:rsid w:val="007048ED"/>
    <w:rsid w:val="00704A36"/>
    <w:rsid w:val="00704A6C"/>
    <w:rsid w:val="00704B79"/>
    <w:rsid w:val="00704C5F"/>
    <w:rsid w:val="00705549"/>
    <w:rsid w:val="007057F3"/>
    <w:rsid w:val="007058F7"/>
    <w:rsid w:val="00705A3A"/>
    <w:rsid w:val="00705B15"/>
    <w:rsid w:val="00705BB2"/>
    <w:rsid w:val="00705DA3"/>
    <w:rsid w:val="00706147"/>
    <w:rsid w:val="007063D8"/>
    <w:rsid w:val="007066EC"/>
    <w:rsid w:val="007069CE"/>
    <w:rsid w:val="007069D4"/>
    <w:rsid w:val="00706E6F"/>
    <w:rsid w:val="00707223"/>
    <w:rsid w:val="00707883"/>
    <w:rsid w:val="0070789F"/>
    <w:rsid w:val="007079EF"/>
    <w:rsid w:val="00707D99"/>
    <w:rsid w:val="00707E2C"/>
    <w:rsid w:val="00710523"/>
    <w:rsid w:val="00710D79"/>
    <w:rsid w:val="0071154E"/>
    <w:rsid w:val="007123E7"/>
    <w:rsid w:val="00712C22"/>
    <w:rsid w:val="00712C36"/>
    <w:rsid w:val="00712C73"/>
    <w:rsid w:val="00712E70"/>
    <w:rsid w:val="007130B0"/>
    <w:rsid w:val="007131C7"/>
    <w:rsid w:val="00713649"/>
    <w:rsid w:val="007138B5"/>
    <w:rsid w:val="00713E4E"/>
    <w:rsid w:val="0071412B"/>
    <w:rsid w:val="007141D5"/>
    <w:rsid w:val="00714372"/>
    <w:rsid w:val="00714853"/>
    <w:rsid w:val="00715564"/>
    <w:rsid w:val="00715566"/>
    <w:rsid w:val="007155C6"/>
    <w:rsid w:val="0071572B"/>
    <w:rsid w:val="0071574F"/>
    <w:rsid w:val="00715BDA"/>
    <w:rsid w:val="0071608F"/>
    <w:rsid w:val="00716107"/>
    <w:rsid w:val="007168D3"/>
    <w:rsid w:val="007168E5"/>
    <w:rsid w:val="0071697C"/>
    <w:rsid w:val="00716DB2"/>
    <w:rsid w:val="00716F8F"/>
    <w:rsid w:val="0071710E"/>
    <w:rsid w:val="00717CAC"/>
    <w:rsid w:val="00720D5D"/>
    <w:rsid w:val="00720E29"/>
    <w:rsid w:val="00720EBB"/>
    <w:rsid w:val="00720F85"/>
    <w:rsid w:val="0072119B"/>
    <w:rsid w:val="007217B7"/>
    <w:rsid w:val="007218D8"/>
    <w:rsid w:val="00721C46"/>
    <w:rsid w:val="00721D50"/>
    <w:rsid w:val="00722105"/>
    <w:rsid w:val="007221FE"/>
    <w:rsid w:val="00722778"/>
    <w:rsid w:val="007228DF"/>
    <w:rsid w:val="00722909"/>
    <w:rsid w:val="00722AD6"/>
    <w:rsid w:val="00722E45"/>
    <w:rsid w:val="007233E7"/>
    <w:rsid w:val="00723544"/>
    <w:rsid w:val="00723D14"/>
    <w:rsid w:val="00723F2D"/>
    <w:rsid w:val="007248B2"/>
    <w:rsid w:val="00724B8A"/>
    <w:rsid w:val="00724F76"/>
    <w:rsid w:val="00725117"/>
    <w:rsid w:val="007253C7"/>
    <w:rsid w:val="00725813"/>
    <w:rsid w:val="007267E5"/>
    <w:rsid w:val="00726BFD"/>
    <w:rsid w:val="00726E43"/>
    <w:rsid w:val="00727714"/>
    <w:rsid w:val="00727A2A"/>
    <w:rsid w:val="00727B8A"/>
    <w:rsid w:val="00727C26"/>
    <w:rsid w:val="00727DB2"/>
    <w:rsid w:val="00727F5E"/>
    <w:rsid w:val="0073013C"/>
    <w:rsid w:val="007301E1"/>
    <w:rsid w:val="0073023B"/>
    <w:rsid w:val="007302DC"/>
    <w:rsid w:val="007302FE"/>
    <w:rsid w:val="007304A3"/>
    <w:rsid w:val="00730682"/>
    <w:rsid w:val="00730953"/>
    <w:rsid w:val="00730ADF"/>
    <w:rsid w:val="00730D8C"/>
    <w:rsid w:val="007315CE"/>
    <w:rsid w:val="00731A6A"/>
    <w:rsid w:val="00731C8E"/>
    <w:rsid w:val="00731F24"/>
    <w:rsid w:val="007320CA"/>
    <w:rsid w:val="00732235"/>
    <w:rsid w:val="007324C8"/>
    <w:rsid w:val="00732A55"/>
    <w:rsid w:val="00732A85"/>
    <w:rsid w:val="00732C32"/>
    <w:rsid w:val="00733282"/>
    <w:rsid w:val="0073363B"/>
    <w:rsid w:val="0073386A"/>
    <w:rsid w:val="007342EA"/>
    <w:rsid w:val="00734614"/>
    <w:rsid w:val="0073485B"/>
    <w:rsid w:val="00734CCA"/>
    <w:rsid w:val="0073500F"/>
    <w:rsid w:val="00735A8B"/>
    <w:rsid w:val="00736015"/>
    <w:rsid w:val="0073613D"/>
    <w:rsid w:val="00736B14"/>
    <w:rsid w:val="00737214"/>
    <w:rsid w:val="0073724F"/>
    <w:rsid w:val="0073770F"/>
    <w:rsid w:val="00737746"/>
    <w:rsid w:val="00737A4E"/>
    <w:rsid w:val="00737AAE"/>
    <w:rsid w:val="00737B0F"/>
    <w:rsid w:val="00737B14"/>
    <w:rsid w:val="00737B45"/>
    <w:rsid w:val="00737D15"/>
    <w:rsid w:val="00740E92"/>
    <w:rsid w:val="00741061"/>
    <w:rsid w:val="00741410"/>
    <w:rsid w:val="00741B5F"/>
    <w:rsid w:val="00741B8E"/>
    <w:rsid w:val="00741C70"/>
    <w:rsid w:val="00742784"/>
    <w:rsid w:val="007427C7"/>
    <w:rsid w:val="00742889"/>
    <w:rsid w:val="007428D5"/>
    <w:rsid w:val="007430EB"/>
    <w:rsid w:val="0074328B"/>
    <w:rsid w:val="007433FF"/>
    <w:rsid w:val="007434B1"/>
    <w:rsid w:val="007434D8"/>
    <w:rsid w:val="00743A62"/>
    <w:rsid w:val="00743CBE"/>
    <w:rsid w:val="0074426A"/>
    <w:rsid w:val="007445F2"/>
    <w:rsid w:val="00744A9A"/>
    <w:rsid w:val="00744A9B"/>
    <w:rsid w:val="00744D73"/>
    <w:rsid w:val="00744F1A"/>
    <w:rsid w:val="0074514B"/>
    <w:rsid w:val="00745330"/>
    <w:rsid w:val="007456C5"/>
    <w:rsid w:val="00745D95"/>
    <w:rsid w:val="00745E42"/>
    <w:rsid w:val="00746B76"/>
    <w:rsid w:val="00746DCC"/>
    <w:rsid w:val="00746E89"/>
    <w:rsid w:val="0074798F"/>
    <w:rsid w:val="00750268"/>
    <w:rsid w:val="0075069F"/>
    <w:rsid w:val="0075079F"/>
    <w:rsid w:val="0075083D"/>
    <w:rsid w:val="00750AFD"/>
    <w:rsid w:val="00750D3C"/>
    <w:rsid w:val="00750E8E"/>
    <w:rsid w:val="0075171E"/>
    <w:rsid w:val="00751A95"/>
    <w:rsid w:val="00752143"/>
    <w:rsid w:val="00752231"/>
    <w:rsid w:val="007523B3"/>
    <w:rsid w:val="0075245A"/>
    <w:rsid w:val="00752846"/>
    <w:rsid w:val="007529A3"/>
    <w:rsid w:val="00752A12"/>
    <w:rsid w:val="00752E16"/>
    <w:rsid w:val="00752FE1"/>
    <w:rsid w:val="007533CB"/>
    <w:rsid w:val="00753428"/>
    <w:rsid w:val="00753C07"/>
    <w:rsid w:val="00754328"/>
    <w:rsid w:val="00754333"/>
    <w:rsid w:val="00754441"/>
    <w:rsid w:val="007544BA"/>
    <w:rsid w:val="0075499C"/>
    <w:rsid w:val="00754C60"/>
    <w:rsid w:val="00754C7B"/>
    <w:rsid w:val="00754E01"/>
    <w:rsid w:val="00754F36"/>
    <w:rsid w:val="00755B1B"/>
    <w:rsid w:val="00755C44"/>
    <w:rsid w:val="00755FC8"/>
    <w:rsid w:val="0075618B"/>
    <w:rsid w:val="007566FA"/>
    <w:rsid w:val="00756858"/>
    <w:rsid w:val="00756A3D"/>
    <w:rsid w:val="00756C09"/>
    <w:rsid w:val="00756CBE"/>
    <w:rsid w:val="00756E9F"/>
    <w:rsid w:val="007572AF"/>
    <w:rsid w:val="00757982"/>
    <w:rsid w:val="00757ABA"/>
    <w:rsid w:val="00757B42"/>
    <w:rsid w:val="00757DC9"/>
    <w:rsid w:val="00757E47"/>
    <w:rsid w:val="00760A12"/>
    <w:rsid w:val="00760CF2"/>
    <w:rsid w:val="00761453"/>
    <w:rsid w:val="007617A2"/>
    <w:rsid w:val="00761C0B"/>
    <w:rsid w:val="00761CC3"/>
    <w:rsid w:val="00761F59"/>
    <w:rsid w:val="00762168"/>
    <w:rsid w:val="00762209"/>
    <w:rsid w:val="00762272"/>
    <w:rsid w:val="00762416"/>
    <w:rsid w:val="0076275F"/>
    <w:rsid w:val="0076284C"/>
    <w:rsid w:val="00762902"/>
    <w:rsid w:val="00762A45"/>
    <w:rsid w:val="00762D37"/>
    <w:rsid w:val="00762E7B"/>
    <w:rsid w:val="00763089"/>
    <w:rsid w:val="007631DF"/>
    <w:rsid w:val="007635BC"/>
    <w:rsid w:val="007639D4"/>
    <w:rsid w:val="00763A8C"/>
    <w:rsid w:val="00763E2F"/>
    <w:rsid w:val="0076412D"/>
    <w:rsid w:val="0076435B"/>
    <w:rsid w:val="0076538F"/>
    <w:rsid w:val="007653C3"/>
    <w:rsid w:val="007654DE"/>
    <w:rsid w:val="007658BB"/>
    <w:rsid w:val="00765998"/>
    <w:rsid w:val="00765B89"/>
    <w:rsid w:val="0076613F"/>
    <w:rsid w:val="00766291"/>
    <w:rsid w:val="0076642C"/>
    <w:rsid w:val="00766674"/>
    <w:rsid w:val="007666B7"/>
    <w:rsid w:val="0076686E"/>
    <w:rsid w:val="00766E3E"/>
    <w:rsid w:val="00766EAA"/>
    <w:rsid w:val="0076720E"/>
    <w:rsid w:val="007672BC"/>
    <w:rsid w:val="00767447"/>
    <w:rsid w:val="00767483"/>
    <w:rsid w:val="007674DD"/>
    <w:rsid w:val="00767642"/>
    <w:rsid w:val="00767776"/>
    <w:rsid w:val="007705DD"/>
    <w:rsid w:val="00770A40"/>
    <w:rsid w:val="00770A68"/>
    <w:rsid w:val="00771AB5"/>
    <w:rsid w:val="00771DFB"/>
    <w:rsid w:val="00771EB7"/>
    <w:rsid w:val="00772036"/>
    <w:rsid w:val="007722DC"/>
    <w:rsid w:val="00772CED"/>
    <w:rsid w:val="00773368"/>
    <w:rsid w:val="00773731"/>
    <w:rsid w:val="007737AA"/>
    <w:rsid w:val="0077391C"/>
    <w:rsid w:val="007746A2"/>
    <w:rsid w:val="00774856"/>
    <w:rsid w:val="00774B25"/>
    <w:rsid w:val="00774C45"/>
    <w:rsid w:val="007753F3"/>
    <w:rsid w:val="00775764"/>
    <w:rsid w:val="007758D5"/>
    <w:rsid w:val="007759E3"/>
    <w:rsid w:val="00775BD6"/>
    <w:rsid w:val="00775EF4"/>
    <w:rsid w:val="00775FCC"/>
    <w:rsid w:val="0077600D"/>
    <w:rsid w:val="00776284"/>
    <w:rsid w:val="0077653E"/>
    <w:rsid w:val="00776CD0"/>
    <w:rsid w:val="007777E9"/>
    <w:rsid w:val="00777D68"/>
    <w:rsid w:val="00780207"/>
    <w:rsid w:val="00780219"/>
    <w:rsid w:val="00780451"/>
    <w:rsid w:val="0078045A"/>
    <w:rsid w:val="00780460"/>
    <w:rsid w:val="00780812"/>
    <w:rsid w:val="007809AE"/>
    <w:rsid w:val="00780A20"/>
    <w:rsid w:val="00780A5A"/>
    <w:rsid w:val="00780BEF"/>
    <w:rsid w:val="00781019"/>
    <w:rsid w:val="007814C5"/>
    <w:rsid w:val="0078150A"/>
    <w:rsid w:val="00781849"/>
    <w:rsid w:val="00781A42"/>
    <w:rsid w:val="00781CEF"/>
    <w:rsid w:val="007820F8"/>
    <w:rsid w:val="00782414"/>
    <w:rsid w:val="007825C6"/>
    <w:rsid w:val="00782631"/>
    <w:rsid w:val="00782675"/>
    <w:rsid w:val="00782B0D"/>
    <w:rsid w:val="00783053"/>
    <w:rsid w:val="007832FF"/>
    <w:rsid w:val="0078354D"/>
    <w:rsid w:val="0078359C"/>
    <w:rsid w:val="00783AF9"/>
    <w:rsid w:val="00783B7F"/>
    <w:rsid w:val="00783F98"/>
    <w:rsid w:val="007840AF"/>
    <w:rsid w:val="007841E3"/>
    <w:rsid w:val="00784CEF"/>
    <w:rsid w:val="00784D72"/>
    <w:rsid w:val="00784FBC"/>
    <w:rsid w:val="00785AF3"/>
    <w:rsid w:val="00785DA5"/>
    <w:rsid w:val="0078602A"/>
    <w:rsid w:val="0078609F"/>
    <w:rsid w:val="007861E3"/>
    <w:rsid w:val="007862B7"/>
    <w:rsid w:val="007867A1"/>
    <w:rsid w:val="007868E3"/>
    <w:rsid w:val="00786A6B"/>
    <w:rsid w:val="00786C14"/>
    <w:rsid w:val="00786CA4"/>
    <w:rsid w:val="00786DE7"/>
    <w:rsid w:val="00786E49"/>
    <w:rsid w:val="0078704E"/>
    <w:rsid w:val="0078713E"/>
    <w:rsid w:val="007872CD"/>
    <w:rsid w:val="007873D6"/>
    <w:rsid w:val="00787446"/>
    <w:rsid w:val="00787526"/>
    <w:rsid w:val="00787ADB"/>
    <w:rsid w:val="00787EA9"/>
    <w:rsid w:val="007906E1"/>
    <w:rsid w:val="00790997"/>
    <w:rsid w:val="00790C97"/>
    <w:rsid w:val="00790CB9"/>
    <w:rsid w:val="00790CEE"/>
    <w:rsid w:val="00790DFA"/>
    <w:rsid w:val="00790EF3"/>
    <w:rsid w:val="007917D8"/>
    <w:rsid w:val="007918B9"/>
    <w:rsid w:val="00791C03"/>
    <w:rsid w:val="007928E0"/>
    <w:rsid w:val="00792F66"/>
    <w:rsid w:val="007931E2"/>
    <w:rsid w:val="00793899"/>
    <w:rsid w:val="00793BEB"/>
    <w:rsid w:val="007940F5"/>
    <w:rsid w:val="00794445"/>
    <w:rsid w:val="00794701"/>
    <w:rsid w:val="007948E4"/>
    <w:rsid w:val="0079490C"/>
    <w:rsid w:val="00794D72"/>
    <w:rsid w:val="0079502D"/>
    <w:rsid w:val="007950E5"/>
    <w:rsid w:val="0079532F"/>
    <w:rsid w:val="0079549C"/>
    <w:rsid w:val="00795E5C"/>
    <w:rsid w:val="007961A8"/>
    <w:rsid w:val="00796262"/>
    <w:rsid w:val="007969F4"/>
    <w:rsid w:val="00796CE8"/>
    <w:rsid w:val="0079716D"/>
    <w:rsid w:val="00797205"/>
    <w:rsid w:val="00797434"/>
    <w:rsid w:val="007977B8"/>
    <w:rsid w:val="00797F2C"/>
    <w:rsid w:val="007A0165"/>
    <w:rsid w:val="007A01E1"/>
    <w:rsid w:val="007A0593"/>
    <w:rsid w:val="007A0C58"/>
    <w:rsid w:val="007A1148"/>
    <w:rsid w:val="007A1308"/>
    <w:rsid w:val="007A1A40"/>
    <w:rsid w:val="007A1BA6"/>
    <w:rsid w:val="007A1C4C"/>
    <w:rsid w:val="007A1DA8"/>
    <w:rsid w:val="007A20F3"/>
    <w:rsid w:val="007A2117"/>
    <w:rsid w:val="007A21BE"/>
    <w:rsid w:val="007A2220"/>
    <w:rsid w:val="007A240A"/>
    <w:rsid w:val="007A2673"/>
    <w:rsid w:val="007A2AC8"/>
    <w:rsid w:val="007A2C9F"/>
    <w:rsid w:val="007A2EEB"/>
    <w:rsid w:val="007A2F67"/>
    <w:rsid w:val="007A3252"/>
    <w:rsid w:val="007A3289"/>
    <w:rsid w:val="007A3332"/>
    <w:rsid w:val="007A35E4"/>
    <w:rsid w:val="007A3634"/>
    <w:rsid w:val="007A380C"/>
    <w:rsid w:val="007A395A"/>
    <w:rsid w:val="007A3A2C"/>
    <w:rsid w:val="007A3AE4"/>
    <w:rsid w:val="007A3BF1"/>
    <w:rsid w:val="007A4D19"/>
    <w:rsid w:val="007A52F7"/>
    <w:rsid w:val="007A547F"/>
    <w:rsid w:val="007A5926"/>
    <w:rsid w:val="007A5C3A"/>
    <w:rsid w:val="007A5C92"/>
    <w:rsid w:val="007A5E88"/>
    <w:rsid w:val="007A5F0E"/>
    <w:rsid w:val="007A612D"/>
    <w:rsid w:val="007A6444"/>
    <w:rsid w:val="007A67CB"/>
    <w:rsid w:val="007A6AC1"/>
    <w:rsid w:val="007A6C5C"/>
    <w:rsid w:val="007A70C5"/>
    <w:rsid w:val="007A739C"/>
    <w:rsid w:val="007A7BC7"/>
    <w:rsid w:val="007A7C2F"/>
    <w:rsid w:val="007A7D33"/>
    <w:rsid w:val="007B091C"/>
    <w:rsid w:val="007B0B96"/>
    <w:rsid w:val="007B0C1C"/>
    <w:rsid w:val="007B0DDE"/>
    <w:rsid w:val="007B0ECF"/>
    <w:rsid w:val="007B15B8"/>
    <w:rsid w:val="007B1922"/>
    <w:rsid w:val="007B1D4E"/>
    <w:rsid w:val="007B2510"/>
    <w:rsid w:val="007B2CAD"/>
    <w:rsid w:val="007B2DC9"/>
    <w:rsid w:val="007B2EC3"/>
    <w:rsid w:val="007B30B6"/>
    <w:rsid w:val="007B30EB"/>
    <w:rsid w:val="007B3909"/>
    <w:rsid w:val="007B3950"/>
    <w:rsid w:val="007B3AC1"/>
    <w:rsid w:val="007B3BC7"/>
    <w:rsid w:val="007B3CF0"/>
    <w:rsid w:val="007B43DA"/>
    <w:rsid w:val="007B43E2"/>
    <w:rsid w:val="007B46CF"/>
    <w:rsid w:val="007B4917"/>
    <w:rsid w:val="007B4968"/>
    <w:rsid w:val="007B4A47"/>
    <w:rsid w:val="007B4A4D"/>
    <w:rsid w:val="007B4BFE"/>
    <w:rsid w:val="007B4F5E"/>
    <w:rsid w:val="007B51AF"/>
    <w:rsid w:val="007B530D"/>
    <w:rsid w:val="007B5441"/>
    <w:rsid w:val="007B57DF"/>
    <w:rsid w:val="007B585D"/>
    <w:rsid w:val="007B604B"/>
    <w:rsid w:val="007B671A"/>
    <w:rsid w:val="007B735F"/>
    <w:rsid w:val="007B761B"/>
    <w:rsid w:val="007B7B3F"/>
    <w:rsid w:val="007B7B62"/>
    <w:rsid w:val="007B7FA0"/>
    <w:rsid w:val="007C06BB"/>
    <w:rsid w:val="007C06FE"/>
    <w:rsid w:val="007C078F"/>
    <w:rsid w:val="007C07A5"/>
    <w:rsid w:val="007C08DE"/>
    <w:rsid w:val="007C0966"/>
    <w:rsid w:val="007C0A81"/>
    <w:rsid w:val="007C0FBD"/>
    <w:rsid w:val="007C0FC3"/>
    <w:rsid w:val="007C1010"/>
    <w:rsid w:val="007C1592"/>
    <w:rsid w:val="007C1F6D"/>
    <w:rsid w:val="007C20E1"/>
    <w:rsid w:val="007C29D1"/>
    <w:rsid w:val="007C3411"/>
    <w:rsid w:val="007C348A"/>
    <w:rsid w:val="007C351A"/>
    <w:rsid w:val="007C3634"/>
    <w:rsid w:val="007C3873"/>
    <w:rsid w:val="007C3ACF"/>
    <w:rsid w:val="007C3DE3"/>
    <w:rsid w:val="007C444C"/>
    <w:rsid w:val="007C45A4"/>
    <w:rsid w:val="007C4829"/>
    <w:rsid w:val="007C4B53"/>
    <w:rsid w:val="007C4BDD"/>
    <w:rsid w:val="007C4E12"/>
    <w:rsid w:val="007C582B"/>
    <w:rsid w:val="007C5E1C"/>
    <w:rsid w:val="007C64CD"/>
    <w:rsid w:val="007C6585"/>
    <w:rsid w:val="007C6603"/>
    <w:rsid w:val="007C6792"/>
    <w:rsid w:val="007C67FE"/>
    <w:rsid w:val="007C6B4A"/>
    <w:rsid w:val="007C7012"/>
    <w:rsid w:val="007C7191"/>
    <w:rsid w:val="007C7C85"/>
    <w:rsid w:val="007C7DBF"/>
    <w:rsid w:val="007C7E82"/>
    <w:rsid w:val="007D0550"/>
    <w:rsid w:val="007D0706"/>
    <w:rsid w:val="007D0790"/>
    <w:rsid w:val="007D0901"/>
    <w:rsid w:val="007D1362"/>
    <w:rsid w:val="007D1456"/>
    <w:rsid w:val="007D187C"/>
    <w:rsid w:val="007D1F6D"/>
    <w:rsid w:val="007D2110"/>
    <w:rsid w:val="007D213E"/>
    <w:rsid w:val="007D2561"/>
    <w:rsid w:val="007D2622"/>
    <w:rsid w:val="007D2BEC"/>
    <w:rsid w:val="007D2C34"/>
    <w:rsid w:val="007D2CD5"/>
    <w:rsid w:val="007D2D4E"/>
    <w:rsid w:val="007D2F62"/>
    <w:rsid w:val="007D30EF"/>
    <w:rsid w:val="007D32C6"/>
    <w:rsid w:val="007D332F"/>
    <w:rsid w:val="007D3396"/>
    <w:rsid w:val="007D3397"/>
    <w:rsid w:val="007D3A62"/>
    <w:rsid w:val="007D3CAD"/>
    <w:rsid w:val="007D4060"/>
    <w:rsid w:val="007D4348"/>
    <w:rsid w:val="007D437C"/>
    <w:rsid w:val="007D445E"/>
    <w:rsid w:val="007D45A5"/>
    <w:rsid w:val="007D45D5"/>
    <w:rsid w:val="007D4801"/>
    <w:rsid w:val="007D4FD6"/>
    <w:rsid w:val="007D50FA"/>
    <w:rsid w:val="007D5340"/>
    <w:rsid w:val="007D54FF"/>
    <w:rsid w:val="007D55BC"/>
    <w:rsid w:val="007D5B1C"/>
    <w:rsid w:val="007D5FE4"/>
    <w:rsid w:val="007D608D"/>
    <w:rsid w:val="007D6502"/>
    <w:rsid w:val="007D654E"/>
    <w:rsid w:val="007D65BB"/>
    <w:rsid w:val="007D6687"/>
    <w:rsid w:val="007D681F"/>
    <w:rsid w:val="007D6D68"/>
    <w:rsid w:val="007D6DF5"/>
    <w:rsid w:val="007D76B8"/>
    <w:rsid w:val="007D76ED"/>
    <w:rsid w:val="007D77E1"/>
    <w:rsid w:val="007D79EA"/>
    <w:rsid w:val="007D7B52"/>
    <w:rsid w:val="007D7FDA"/>
    <w:rsid w:val="007D7FEE"/>
    <w:rsid w:val="007E0145"/>
    <w:rsid w:val="007E01E4"/>
    <w:rsid w:val="007E0228"/>
    <w:rsid w:val="007E0301"/>
    <w:rsid w:val="007E05EB"/>
    <w:rsid w:val="007E06D6"/>
    <w:rsid w:val="007E1409"/>
    <w:rsid w:val="007E1422"/>
    <w:rsid w:val="007E17B9"/>
    <w:rsid w:val="007E18A0"/>
    <w:rsid w:val="007E22A8"/>
    <w:rsid w:val="007E272E"/>
    <w:rsid w:val="007E2B81"/>
    <w:rsid w:val="007E2CFF"/>
    <w:rsid w:val="007E2D83"/>
    <w:rsid w:val="007E3309"/>
    <w:rsid w:val="007E33E4"/>
    <w:rsid w:val="007E35F5"/>
    <w:rsid w:val="007E39A1"/>
    <w:rsid w:val="007E3AE5"/>
    <w:rsid w:val="007E3E63"/>
    <w:rsid w:val="007E3EAF"/>
    <w:rsid w:val="007E3EE0"/>
    <w:rsid w:val="007E4002"/>
    <w:rsid w:val="007E4123"/>
    <w:rsid w:val="007E42C3"/>
    <w:rsid w:val="007E4D90"/>
    <w:rsid w:val="007E4EB7"/>
    <w:rsid w:val="007E5116"/>
    <w:rsid w:val="007E5255"/>
    <w:rsid w:val="007E558C"/>
    <w:rsid w:val="007E567B"/>
    <w:rsid w:val="007E575D"/>
    <w:rsid w:val="007E57F0"/>
    <w:rsid w:val="007E57FE"/>
    <w:rsid w:val="007E5A73"/>
    <w:rsid w:val="007E5E1C"/>
    <w:rsid w:val="007E614B"/>
    <w:rsid w:val="007E63DF"/>
    <w:rsid w:val="007E6795"/>
    <w:rsid w:val="007E6AE4"/>
    <w:rsid w:val="007E702D"/>
    <w:rsid w:val="007E7044"/>
    <w:rsid w:val="007E7414"/>
    <w:rsid w:val="007E7575"/>
    <w:rsid w:val="007E7AED"/>
    <w:rsid w:val="007F0620"/>
    <w:rsid w:val="007F073C"/>
    <w:rsid w:val="007F0881"/>
    <w:rsid w:val="007F09C9"/>
    <w:rsid w:val="007F0CAF"/>
    <w:rsid w:val="007F0D0A"/>
    <w:rsid w:val="007F0E37"/>
    <w:rsid w:val="007F125D"/>
    <w:rsid w:val="007F16AB"/>
    <w:rsid w:val="007F19AE"/>
    <w:rsid w:val="007F1A8D"/>
    <w:rsid w:val="007F1AC3"/>
    <w:rsid w:val="007F1C7C"/>
    <w:rsid w:val="007F2071"/>
    <w:rsid w:val="007F2117"/>
    <w:rsid w:val="007F32B0"/>
    <w:rsid w:val="007F32F7"/>
    <w:rsid w:val="007F347E"/>
    <w:rsid w:val="007F357B"/>
    <w:rsid w:val="007F3D30"/>
    <w:rsid w:val="007F3DE2"/>
    <w:rsid w:val="007F3F24"/>
    <w:rsid w:val="007F3FD5"/>
    <w:rsid w:val="007F4008"/>
    <w:rsid w:val="007F4704"/>
    <w:rsid w:val="007F492F"/>
    <w:rsid w:val="007F4A32"/>
    <w:rsid w:val="007F4A50"/>
    <w:rsid w:val="007F4AAC"/>
    <w:rsid w:val="007F4C20"/>
    <w:rsid w:val="007F4D80"/>
    <w:rsid w:val="007F4E40"/>
    <w:rsid w:val="007F54C7"/>
    <w:rsid w:val="007F5912"/>
    <w:rsid w:val="007F5B23"/>
    <w:rsid w:val="007F5D72"/>
    <w:rsid w:val="007F61BC"/>
    <w:rsid w:val="007F63ED"/>
    <w:rsid w:val="007F6724"/>
    <w:rsid w:val="007F6A57"/>
    <w:rsid w:val="007F6E34"/>
    <w:rsid w:val="007F6EF2"/>
    <w:rsid w:val="007F6F63"/>
    <w:rsid w:val="007F73A1"/>
    <w:rsid w:val="007F74CD"/>
    <w:rsid w:val="007F78B3"/>
    <w:rsid w:val="007F78C0"/>
    <w:rsid w:val="007F7F8C"/>
    <w:rsid w:val="00800197"/>
    <w:rsid w:val="00800759"/>
    <w:rsid w:val="008007E8"/>
    <w:rsid w:val="00800E6A"/>
    <w:rsid w:val="008014C2"/>
    <w:rsid w:val="00801908"/>
    <w:rsid w:val="00801DFB"/>
    <w:rsid w:val="008022E1"/>
    <w:rsid w:val="00802400"/>
    <w:rsid w:val="00802CE8"/>
    <w:rsid w:val="0080309E"/>
    <w:rsid w:val="008030EA"/>
    <w:rsid w:val="00803115"/>
    <w:rsid w:val="008036C7"/>
    <w:rsid w:val="00803850"/>
    <w:rsid w:val="00803F5D"/>
    <w:rsid w:val="00804224"/>
    <w:rsid w:val="00804677"/>
    <w:rsid w:val="00805401"/>
    <w:rsid w:val="00805B35"/>
    <w:rsid w:val="00805D8D"/>
    <w:rsid w:val="00805DD9"/>
    <w:rsid w:val="0080603A"/>
    <w:rsid w:val="00806092"/>
    <w:rsid w:val="008060BA"/>
    <w:rsid w:val="008061E3"/>
    <w:rsid w:val="008063C7"/>
    <w:rsid w:val="00806621"/>
    <w:rsid w:val="008068A0"/>
    <w:rsid w:val="00806B05"/>
    <w:rsid w:val="00806B57"/>
    <w:rsid w:val="00806BB6"/>
    <w:rsid w:val="00806F33"/>
    <w:rsid w:val="00807277"/>
    <w:rsid w:val="00807282"/>
    <w:rsid w:val="008076D9"/>
    <w:rsid w:val="008078BC"/>
    <w:rsid w:val="00807A3B"/>
    <w:rsid w:val="00810210"/>
    <w:rsid w:val="008102D7"/>
    <w:rsid w:val="008111D5"/>
    <w:rsid w:val="00811301"/>
    <w:rsid w:val="00811634"/>
    <w:rsid w:val="0081169D"/>
    <w:rsid w:val="00811775"/>
    <w:rsid w:val="00811A34"/>
    <w:rsid w:val="00811F00"/>
    <w:rsid w:val="0081226D"/>
    <w:rsid w:val="008127EA"/>
    <w:rsid w:val="00812AF8"/>
    <w:rsid w:val="00812FA0"/>
    <w:rsid w:val="00813434"/>
    <w:rsid w:val="0081364E"/>
    <w:rsid w:val="00813A85"/>
    <w:rsid w:val="00813BD7"/>
    <w:rsid w:val="008141CF"/>
    <w:rsid w:val="00814603"/>
    <w:rsid w:val="008147BE"/>
    <w:rsid w:val="00814A71"/>
    <w:rsid w:val="00814E70"/>
    <w:rsid w:val="00814E86"/>
    <w:rsid w:val="00814F6E"/>
    <w:rsid w:val="00815109"/>
    <w:rsid w:val="00815140"/>
    <w:rsid w:val="008159D5"/>
    <w:rsid w:val="00815B52"/>
    <w:rsid w:val="008160F5"/>
    <w:rsid w:val="008165B6"/>
    <w:rsid w:val="0081676F"/>
    <w:rsid w:val="008168D6"/>
    <w:rsid w:val="00816932"/>
    <w:rsid w:val="00816BDA"/>
    <w:rsid w:val="00816DAB"/>
    <w:rsid w:val="008170BA"/>
    <w:rsid w:val="00817158"/>
    <w:rsid w:val="00817597"/>
    <w:rsid w:val="00817B54"/>
    <w:rsid w:val="00820002"/>
    <w:rsid w:val="008202F0"/>
    <w:rsid w:val="008204FA"/>
    <w:rsid w:val="00820F34"/>
    <w:rsid w:val="008212D9"/>
    <w:rsid w:val="0082130A"/>
    <w:rsid w:val="008214CB"/>
    <w:rsid w:val="00821512"/>
    <w:rsid w:val="00821641"/>
    <w:rsid w:val="008218D5"/>
    <w:rsid w:val="008219C2"/>
    <w:rsid w:val="00821D00"/>
    <w:rsid w:val="00821EEA"/>
    <w:rsid w:val="00822001"/>
    <w:rsid w:val="00822630"/>
    <w:rsid w:val="0082272E"/>
    <w:rsid w:val="00822E53"/>
    <w:rsid w:val="0082322F"/>
    <w:rsid w:val="0082349B"/>
    <w:rsid w:val="00823A71"/>
    <w:rsid w:val="00823B2C"/>
    <w:rsid w:val="00823D37"/>
    <w:rsid w:val="00823DA8"/>
    <w:rsid w:val="00823EC0"/>
    <w:rsid w:val="0082433A"/>
    <w:rsid w:val="00824784"/>
    <w:rsid w:val="0082492F"/>
    <w:rsid w:val="00824FB3"/>
    <w:rsid w:val="008251C8"/>
    <w:rsid w:val="00825D5D"/>
    <w:rsid w:val="00825E19"/>
    <w:rsid w:val="0082603D"/>
    <w:rsid w:val="00826116"/>
    <w:rsid w:val="0082641E"/>
    <w:rsid w:val="0082645B"/>
    <w:rsid w:val="008268CA"/>
    <w:rsid w:val="00826A78"/>
    <w:rsid w:val="00826B28"/>
    <w:rsid w:val="00826C2C"/>
    <w:rsid w:val="008270CB"/>
    <w:rsid w:val="008270D8"/>
    <w:rsid w:val="008271EB"/>
    <w:rsid w:val="00827778"/>
    <w:rsid w:val="008277B4"/>
    <w:rsid w:val="0082786D"/>
    <w:rsid w:val="00827911"/>
    <w:rsid w:val="008279C0"/>
    <w:rsid w:val="008279C9"/>
    <w:rsid w:val="008305B2"/>
    <w:rsid w:val="008306E1"/>
    <w:rsid w:val="00830827"/>
    <w:rsid w:val="00830B62"/>
    <w:rsid w:val="00830F11"/>
    <w:rsid w:val="008313CD"/>
    <w:rsid w:val="008316B8"/>
    <w:rsid w:val="008319E1"/>
    <w:rsid w:val="008319F1"/>
    <w:rsid w:val="00831C99"/>
    <w:rsid w:val="00831D37"/>
    <w:rsid w:val="0083275B"/>
    <w:rsid w:val="00832E6D"/>
    <w:rsid w:val="00832EE2"/>
    <w:rsid w:val="00833477"/>
    <w:rsid w:val="0083373D"/>
    <w:rsid w:val="00833868"/>
    <w:rsid w:val="008338F7"/>
    <w:rsid w:val="00833998"/>
    <w:rsid w:val="00833B9F"/>
    <w:rsid w:val="00833F89"/>
    <w:rsid w:val="0083401C"/>
    <w:rsid w:val="008341A3"/>
    <w:rsid w:val="008346F1"/>
    <w:rsid w:val="0083473E"/>
    <w:rsid w:val="00834B5C"/>
    <w:rsid w:val="00834BCB"/>
    <w:rsid w:val="00834EA0"/>
    <w:rsid w:val="00834F5D"/>
    <w:rsid w:val="0083549B"/>
    <w:rsid w:val="00835667"/>
    <w:rsid w:val="00835691"/>
    <w:rsid w:val="0083577F"/>
    <w:rsid w:val="00835A0B"/>
    <w:rsid w:val="00835A97"/>
    <w:rsid w:val="00835B93"/>
    <w:rsid w:val="00835F59"/>
    <w:rsid w:val="0083616A"/>
    <w:rsid w:val="008367D3"/>
    <w:rsid w:val="00836A90"/>
    <w:rsid w:val="00836C43"/>
    <w:rsid w:val="0083712E"/>
    <w:rsid w:val="00837140"/>
    <w:rsid w:val="0083760A"/>
    <w:rsid w:val="008376DF"/>
    <w:rsid w:val="00837B9D"/>
    <w:rsid w:val="00837BD3"/>
    <w:rsid w:val="00837CE6"/>
    <w:rsid w:val="00837E67"/>
    <w:rsid w:val="00837F07"/>
    <w:rsid w:val="00837FA6"/>
    <w:rsid w:val="00840287"/>
    <w:rsid w:val="00840431"/>
    <w:rsid w:val="00840AB4"/>
    <w:rsid w:val="00840E3B"/>
    <w:rsid w:val="0084130B"/>
    <w:rsid w:val="008414B5"/>
    <w:rsid w:val="0084169A"/>
    <w:rsid w:val="008418A1"/>
    <w:rsid w:val="00841BA6"/>
    <w:rsid w:val="00841D66"/>
    <w:rsid w:val="00841EEE"/>
    <w:rsid w:val="0084205A"/>
    <w:rsid w:val="008425ED"/>
    <w:rsid w:val="008428C1"/>
    <w:rsid w:val="00842BDC"/>
    <w:rsid w:val="00842CB3"/>
    <w:rsid w:val="00842CDF"/>
    <w:rsid w:val="00842D07"/>
    <w:rsid w:val="00842DFC"/>
    <w:rsid w:val="00843113"/>
    <w:rsid w:val="00843387"/>
    <w:rsid w:val="008433EF"/>
    <w:rsid w:val="00843C8B"/>
    <w:rsid w:val="00843F9E"/>
    <w:rsid w:val="00844026"/>
    <w:rsid w:val="0084419B"/>
    <w:rsid w:val="00844326"/>
    <w:rsid w:val="008443B8"/>
    <w:rsid w:val="00844A75"/>
    <w:rsid w:val="00844B0E"/>
    <w:rsid w:val="00844B70"/>
    <w:rsid w:val="00844F96"/>
    <w:rsid w:val="0084512F"/>
    <w:rsid w:val="008451B5"/>
    <w:rsid w:val="0084524F"/>
    <w:rsid w:val="00845667"/>
    <w:rsid w:val="008458D6"/>
    <w:rsid w:val="00845CEB"/>
    <w:rsid w:val="00845D5E"/>
    <w:rsid w:val="00845EBE"/>
    <w:rsid w:val="00845F95"/>
    <w:rsid w:val="00846446"/>
    <w:rsid w:val="0084670E"/>
    <w:rsid w:val="008468AD"/>
    <w:rsid w:val="00846A43"/>
    <w:rsid w:val="0084714F"/>
    <w:rsid w:val="00847287"/>
    <w:rsid w:val="008472DC"/>
    <w:rsid w:val="00847317"/>
    <w:rsid w:val="00847497"/>
    <w:rsid w:val="008476C8"/>
    <w:rsid w:val="00847956"/>
    <w:rsid w:val="00850097"/>
    <w:rsid w:val="0085096A"/>
    <w:rsid w:val="00850AB8"/>
    <w:rsid w:val="00850B74"/>
    <w:rsid w:val="00850E3B"/>
    <w:rsid w:val="00850F73"/>
    <w:rsid w:val="008510CE"/>
    <w:rsid w:val="00851298"/>
    <w:rsid w:val="008514D8"/>
    <w:rsid w:val="00851CEC"/>
    <w:rsid w:val="0085207D"/>
    <w:rsid w:val="00852314"/>
    <w:rsid w:val="00852743"/>
    <w:rsid w:val="00852BEE"/>
    <w:rsid w:val="00852DFF"/>
    <w:rsid w:val="0085332C"/>
    <w:rsid w:val="00853693"/>
    <w:rsid w:val="00853712"/>
    <w:rsid w:val="0085430F"/>
    <w:rsid w:val="0085467C"/>
    <w:rsid w:val="00854918"/>
    <w:rsid w:val="00854C7C"/>
    <w:rsid w:val="00854ED3"/>
    <w:rsid w:val="008551D2"/>
    <w:rsid w:val="008552FE"/>
    <w:rsid w:val="0085531A"/>
    <w:rsid w:val="00855888"/>
    <w:rsid w:val="00855D91"/>
    <w:rsid w:val="00855F21"/>
    <w:rsid w:val="00856204"/>
    <w:rsid w:val="00856765"/>
    <w:rsid w:val="00856804"/>
    <w:rsid w:val="0085687A"/>
    <w:rsid w:val="0085713E"/>
    <w:rsid w:val="00857923"/>
    <w:rsid w:val="00857946"/>
    <w:rsid w:val="00857B07"/>
    <w:rsid w:val="00857B8B"/>
    <w:rsid w:val="00857BEA"/>
    <w:rsid w:val="00857DB9"/>
    <w:rsid w:val="00857E27"/>
    <w:rsid w:val="008603D8"/>
    <w:rsid w:val="008607C0"/>
    <w:rsid w:val="008608BF"/>
    <w:rsid w:val="00860CC3"/>
    <w:rsid w:val="00860D76"/>
    <w:rsid w:val="008610DF"/>
    <w:rsid w:val="0086194F"/>
    <w:rsid w:val="00861AB5"/>
    <w:rsid w:val="00861D15"/>
    <w:rsid w:val="008624EE"/>
    <w:rsid w:val="008626CE"/>
    <w:rsid w:val="008635F3"/>
    <w:rsid w:val="00863BC5"/>
    <w:rsid w:val="00863BF0"/>
    <w:rsid w:val="00864365"/>
    <w:rsid w:val="00864C76"/>
    <w:rsid w:val="00864CFC"/>
    <w:rsid w:val="00864DE3"/>
    <w:rsid w:val="00864F1E"/>
    <w:rsid w:val="00864F9E"/>
    <w:rsid w:val="00865538"/>
    <w:rsid w:val="008659BB"/>
    <w:rsid w:val="00865A44"/>
    <w:rsid w:val="00865B40"/>
    <w:rsid w:val="00865EB6"/>
    <w:rsid w:val="00865ED3"/>
    <w:rsid w:val="008661C8"/>
    <w:rsid w:val="008661D1"/>
    <w:rsid w:val="008661E1"/>
    <w:rsid w:val="0086644A"/>
    <w:rsid w:val="00866CD6"/>
    <w:rsid w:val="00866DA3"/>
    <w:rsid w:val="00866F68"/>
    <w:rsid w:val="00867168"/>
    <w:rsid w:val="008675D9"/>
    <w:rsid w:val="008677CB"/>
    <w:rsid w:val="00867C78"/>
    <w:rsid w:val="00867CD8"/>
    <w:rsid w:val="00867EAE"/>
    <w:rsid w:val="00870024"/>
    <w:rsid w:val="008700A8"/>
    <w:rsid w:val="0087067F"/>
    <w:rsid w:val="00870AC7"/>
    <w:rsid w:val="00870CB7"/>
    <w:rsid w:val="00870D99"/>
    <w:rsid w:val="00870DB6"/>
    <w:rsid w:val="00871393"/>
    <w:rsid w:val="00871A5B"/>
    <w:rsid w:val="00871B41"/>
    <w:rsid w:val="00871FF3"/>
    <w:rsid w:val="00872132"/>
    <w:rsid w:val="00872179"/>
    <w:rsid w:val="008721B7"/>
    <w:rsid w:val="0087264A"/>
    <w:rsid w:val="00872819"/>
    <w:rsid w:val="00872BFD"/>
    <w:rsid w:val="00872D20"/>
    <w:rsid w:val="00872D53"/>
    <w:rsid w:val="008730BD"/>
    <w:rsid w:val="00873ECD"/>
    <w:rsid w:val="00874676"/>
    <w:rsid w:val="00875240"/>
    <w:rsid w:val="008756BB"/>
    <w:rsid w:val="00875958"/>
    <w:rsid w:val="00875C38"/>
    <w:rsid w:val="00875D58"/>
    <w:rsid w:val="00875D5B"/>
    <w:rsid w:val="00875E60"/>
    <w:rsid w:val="00875FF4"/>
    <w:rsid w:val="00876497"/>
    <w:rsid w:val="0087652A"/>
    <w:rsid w:val="00876812"/>
    <w:rsid w:val="00876A95"/>
    <w:rsid w:val="00876B70"/>
    <w:rsid w:val="00876F56"/>
    <w:rsid w:val="0087700B"/>
    <w:rsid w:val="008770B4"/>
    <w:rsid w:val="00877320"/>
    <w:rsid w:val="008774B8"/>
    <w:rsid w:val="008778C0"/>
    <w:rsid w:val="00877A69"/>
    <w:rsid w:val="0088066F"/>
    <w:rsid w:val="0088076C"/>
    <w:rsid w:val="00880F99"/>
    <w:rsid w:val="00880FCE"/>
    <w:rsid w:val="008812C7"/>
    <w:rsid w:val="008813C8"/>
    <w:rsid w:val="0088167B"/>
    <w:rsid w:val="008816F2"/>
    <w:rsid w:val="00881A71"/>
    <w:rsid w:val="00881B7D"/>
    <w:rsid w:val="00882568"/>
    <w:rsid w:val="00882572"/>
    <w:rsid w:val="00882905"/>
    <w:rsid w:val="0088290A"/>
    <w:rsid w:val="008829A7"/>
    <w:rsid w:val="00882CF4"/>
    <w:rsid w:val="00883067"/>
    <w:rsid w:val="008830C9"/>
    <w:rsid w:val="00883129"/>
    <w:rsid w:val="00883323"/>
    <w:rsid w:val="008834D4"/>
    <w:rsid w:val="008837E4"/>
    <w:rsid w:val="00884380"/>
    <w:rsid w:val="00884537"/>
    <w:rsid w:val="008846F6"/>
    <w:rsid w:val="00884FD8"/>
    <w:rsid w:val="0088556A"/>
    <w:rsid w:val="008856DA"/>
    <w:rsid w:val="00885838"/>
    <w:rsid w:val="00885BB3"/>
    <w:rsid w:val="008863BB"/>
    <w:rsid w:val="00886419"/>
    <w:rsid w:val="00886CF3"/>
    <w:rsid w:val="00886ED4"/>
    <w:rsid w:val="008870CC"/>
    <w:rsid w:val="0088727F"/>
    <w:rsid w:val="008872DD"/>
    <w:rsid w:val="00887726"/>
    <w:rsid w:val="00887A16"/>
    <w:rsid w:val="00887CB9"/>
    <w:rsid w:val="00887F69"/>
    <w:rsid w:val="008902C8"/>
    <w:rsid w:val="00890391"/>
    <w:rsid w:val="008903B0"/>
    <w:rsid w:val="0089054A"/>
    <w:rsid w:val="0089096F"/>
    <w:rsid w:val="00890EF0"/>
    <w:rsid w:val="0089116F"/>
    <w:rsid w:val="008913E9"/>
    <w:rsid w:val="00891591"/>
    <w:rsid w:val="008917F6"/>
    <w:rsid w:val="0089235D"/>
    <w:rsid w:val="0089257D"/>
    <w:rsid w:val="00892755"/>
    <w:rsid w:val="008927B2"/>
    <w:rsid w:val="00892823"/>
    <w:rsid w:val="008928C2"/>
    <w:rsid w:val="00892B42"/>
    <w:rsid w:val="00892CA9"/>
    <w:rsid w:val="00893090"/>
    <w:rsid w:val="0089344C"/>
    <w:rsid w:val="00893F37"/>
    <w:rsid w:val="0089404F"/>
    <w:rsid w:val="008942B6"/>
    <w:rsid w:val="008944F4"/>
    <w:rsid w:val="0089452A"/>
    <w:rsid w:val="00894724"/>
    <w:rsid w:val="00894B5F"/>
    <w:rsid w:val="008950E1"/>
    <w:rsid w:val="00895147"/>
    <w:rsid w:val="008954E7"/>
    <w:rsid w:val="008954F5"/>
    <w:rsid w:val="008955B2"/>
    <w:rsid w:val="00896063"/>
    <w:rsid w:val="008961B2"/>
    <w:rsid w:val="008962E9"/>
    <w:rsid w:val="00896341"/>
    <w:rsid w:val="00896562"/>
    <w:rsid w:val="008969DE"/>
    <w:rsid w:val="00896B1F"/>
    <w:rsid w:val="00896BCD"/>
    <w:rsid w:val="00897120"/>
    <w:rsid w:val="0089718E"/>
    <w:rsid w:val="008975A7"/>
    <w:rsid w:val="00897D38"/>
    <w:rsid w:val="00897F59"/>
    <w:rsid w:val="008A041A"/>
    <w:rsid w:val="008A0965"/>
    <w:rsid w:val="008A0ABA"/>
    <w:rsid w:val="008A0D2A"/>
    <w:rsid w:val="008A0F6F"/>
    <w:rsid w:val="008A1211"/>
    <w:rsid w:val="008A1471"/>
    <w:rsid w:val="008A1FE4"/>
    <w:rsid w:val="008A200C"/>
    <w:rsid w:val="008A2064"/>
    <w:rsid w:val="008A2299"/>
    <w:rsid w:val="008A234F"/>
    <w:rsid w:val="008A2722"/>
    <w:rsid w:val="008A2826"/>
    <w:rsid w:val="008A284D"/>
    <w:rsid w:val="008A28FD"/>
    <w:rsid w:val="008A29B1"/>
    <w:rsid w:val="008A2AAD"/>
    <w:rsid w:val="008A2B6E"/>
    <w:rsid w:val="008A2ED4"/>
    <w:rsid w:val="008A323E"/>
    <w:rsid w:val="008A340F"/>
    <w:rsid w:val="008A35DF"/>
    <w:rsid w:val="008A367C"/>
    <w:rsid w:val="008A38FC"/>
    <w:rsid w:val="008A3E6B"/>
    <w:rsid w:val="008A4317"/>
    <w:rsid w:val="008A47BD"/>
    <w:rsid w:val="008A4F91"/>
    <w:rsid w:val="008A4FC6"/>
    <w:rsid w:val="008A5018"/>
    <w:rsid w:val="008A5225"/>
    <w:rsid w:val="008A564A"/>
    <w:rsid w:val="008A56E0"/>
    <w:rsid w:val="008A572B"/>
    <w:rsid w:val="008A5960"/>
    <w:rsid w:val="008A5987"/>
    <w:rsid w:val="008A5BB6"/>
    <w:rsid w:val="008A6229"/>
    <w:rsid w:val="008A62E4"/>
    <w:rsid w:val="008A6753"/>
    <w:rsid w:val="008A6822"/>
    <w:rsid w:val="008A6879"/>
    <w:rsid w:val="008A6909"/>
    <w:rsid w:val="008A6A99"/>
    <w:rsid w:val="008A6B02"/>
    <w:rsid w:val="008A6C6D"/>
    <w:rsid w:val="008A784A"/>
    <w:rsid w:val="008A7AAA"/>
    <w:rsid w:val="008A7CA6"/>
    <w:rsid w:val="008A7F89"/>
    <w:rsid w:val="008B00AE"/>
    <w:rsid w:val="008B0285"/>
    <w:rsid w:val="008B067D"/>
    <w:rsid w:val="008B069A"/>
    <w:rsid w:val="008B0CD4"/>
    <w:rsid w:val="008B14E8"/>
    <w:rsid w:val="008B17B8"/>
    <w:rsid w:val="008B1FB6"/>
    <w:rsid w:val="008B1FBC"/>
    <w:rsid w:val="008B24AA"/>
    <w:rsid w:val="008B270F"/>
    <w:rsid w:val="008B27CF"/>
    <w:rsid w:val="008B2CDB"/>
    <w:rsid w:val="008B2D1F"/>
    <w:rsid w:val="008B2E16"/>
    <w:rsid w:val="008B3424"/>
    <w:rsid w:val="008B3452"/>
    <w:rsid w:val="008B3880"/>
    <w:rsid w:val="008B38BB"/>
    <w:rsid w:val="008B3943"/>
    <w:rsid w:val="008B3A79"/>
    <w:rsid w:val="008B41B7"/>
    <w:rsid w:val="008B4538"/>
    <w:rsid w:val="008B477D"/>
    <w:rsid w:val="008B49FD"/>
    <w:rsid w:val="008B4CDE"/>
    <w:rsid w:val="008B4F96"/>
    <w:rsid w:val="008B5089"/>
    <w:rsid w:val="008B5439"/>
    <w:rsid w:val="008B56BA"/>
    <w:rsid w:val="008B59DB"/>
    <w:rsid w:val="008B5B5A"/>
    <w:rsid w:val="008B5B88"/>
    <w:rsid w:val="008B6094"/>
    <w:rsid w:val="008B6145"/>
    <w:rsid w:val="008B6544"/>
    <w:rsid w:val="008B655C"/>
    <w:rsid w:val="008B6989"/>
    <w:rsid w:val="008B6EA5"/>
    <w:rsid w:val="008B7006"/>
    <w:rsid w:val="008B70E8"/>
    <w:rsid w:val="008B7318"/>
    <w:rsid w:val="008B73DE"/>
    <w:rsid w:val="008B74FC"/>
    <w:rsid w:val="008B76A8"/>
    <w:rsid w:val="008B785B"/>
    <w:rsid w:val="008B787F"/>
    <w:rsid w:val="008B79CC"/>
    <w:rsid w:val="008B7F2A"/>
    <w:rsid w:val="008C01B9"/>
    <w:rsid w:val="008C0668"/>
    <w:rsid w:val="008C0A94"/>
    <w:rsid w:val="008C0F8C"/>
    <w:rsid w:val="008C11D9"/>
    <w:rsid w:val="008C1297"/>
    <w:rsid w:val="008C15FE"/>
    <w:rsid w:val="008C1699"/>
    <w:rsid w:val="008C18CB"/>
    <w:rsid w:val="008C1C5D"/>
    <w:rsid w:val="008C2106"/>
    <w:rsid w:val="008C2432"/>
    <w:rsid w:val="008C25AA"/>
    <w:rsid w:val="008C2D80"/>
    <w:rsid w:val="008C30AF"/>
    <w:rsid w:val="008C3259"/>
    <w:rsid w:val="008C363E"/>
    <w:rsid w:val="008C3733"/>
    <w:rsid w:val="008C3AD0"/>
    <w:rsid w:val="008C3D19"/>
    <w:rsid w:val="008C3E18"/>
    <w:rsid w:val="008C3FEB"/>
    <w:rsid w:val="008C420C"/>
    <w:rsid w:val="008C4322"/>
    <w:rsid w:val="008C4628"/>
    <w:rsid w:val="008C4734"/>
    <w:rsid w:val="008C4CA2"/>
    <w:rsid w:val="008C4E7B"/>
    <w:rsid w:val="008C50D6"/>
    <w:rsid w:val="008C510A"/>
    <w:rsid w:val="008C55C3"/>
    <w:rsid w:val="008C56B7"/>
    <w:rsid w:val="008C56C5"/>
    <w:rsid w:val="008C56DA"/>
    <w:rsid w:val="008C58F7"/>
    <w:rsid w:val="008C59CE"/>
    <w:rsid w:val="008C5B5E"/>
    <w:rsid w:val="008C5CB8"/>
    <w:rsid w:val="008C5CD1"/>
    <w:rsid w:val="008C5CFB"/>
    <w:rsid w:val="008C5EB6"/>
    <w:rsid w:val="008C64B7"/>
    <w:rsid w:val="008C71F7"/>
    <w:rsid w:val="008C735F"/>
    <w:rsid w:val="008C7515"/>
    <w:rsid w:val="008C7C9E"/>
    <w:rsid w:val="008C7DB5"/>
    <w:rsid w:val="008C7E51"/>
    <w:rsid w:val="008C7F92"/>
    <w:rsid w:val="008D0047"/>
    <w:rsid w:val="008D022E"/>
    <w:rsid w:val="008D0726"/>
    <w:rsid w:val="008D0B2D"/>
    <w:rsid w:val="008D1475"/>
    <w:rsid w:val="008D1E45"/>
    <w:rsid w:val="008D1E7B"/>
    <w:rsid w:val="008D2089"/>
    <w:rsid w:val="008D213F"/>
    <w:rsid w:val="008D29CE"/>
    <w:rsid w:val="008D2DBD"/>
    <w:rsid w:val="008D2DD9"/>
    <w:rsid w:val="008D32CA"/>
    <w:rsid w:val="008D3464"/>
    <w:rsid w:val="008D37D8"/>
    <w:rsid w:val="008D3901"/>
    <w:rsid w:val="008D39AA"/>
    <w:rsid w:val="008D3ABB"/>
    <w:rsid w:val="008D3B9B"/>
    <w:rsid w:val="008D3C6B"/>
    <w:rsid w:val="008D3D84"/>
    <w:rsid w:val="008D419A"/>
    <w:rsid w:val="008D42A1"/>
    <w:rsid w:val="008D4D64"/>
    <w:rsid w:val="008D4DD6"/>
    <w:rsid w:val="008D4E7E"/>
    <w:rsid w:val="008D5284"/>
    <w:rsid w:val="008D52C6"/>
    <w:rsid w:val="008D5518"/>
    <w:rsid w:val="008D5649"/>
    <w:rsid w:val="008D56DE"/>
    <w:rsid w:val="008D6546"/>
    <w:rsid w:val="008D6901"/>
    <w:rsid w:val="008D6991"/>
    <w:rsid w:val="008D6AB4"/>
    <w:rsid w:val="008D742F"/>
    <w:rsid w:val="008D7904"/>
    <w:rsid w:val="008D7939"/>
    <w:rsid w:val="008D7BC6"/>
    <w:rsid w:val="008D7EB5"/>
    <w:rsid w:val="008E002E"/>
    <w:rsid w:val="008E0185"/>
    <w:rsid w:val="008E01D3"/>
    <w:rsid w:val="008E0523"/>
    <w:rsid w:val="008E0793"/>
    <w:rsid w:val="008E0A6E"/>
    <w:rsid w:val="008E120B"/>
    <w:rsid w:val="008E12C2"/>
    <w:rsid w:val="008E1AD0"/>
    <w:rsid w:val="008E1EC9"/>
    <w:rsid w:val="008E204A"/>
    <w:rsid w:val="008E23A3"/>
    <w:rsid w:val="008E342D"/>
    <w:rsid w:val="008E3523"/>
    <w:rsid w:val="008E35BB"/>
    <w:rsid w:val="008E38F0"/>
    <w:rsid w:val="008E3C12"/>
    <w:rsid w:val="008E40F1"/>
    <w:rsid w:val="008E4312"/>
    <w:rsid w:val="008E4946"/>
    <w:rsid w:val="008E4A02"/>
    <w:rsid w:val="008E4B8D"/>
    <w:rsid w:val="008E5370"/>
    <w:rsid w:val="008E539E"/>
    <w:rsid w:val="008E552B"/>
    <w:rsid w:val="008E58B9"/>
    <w:rsid w:val="008E66AC"/>
    <w:rsid w:val="008E6794"/>
    <w:rsid w:val="008E6AD7"/>
    <w:rsid w:val="008E6D13"/>
    <w:rsid w:val="008E7293"/>
    <w:rsid w:val="008E7865"/>
    <w:rsid w:val="008F001D"/>
    <w:rsid w:val="008F0679"/>
    <w:rsid w:val="008F06E5"/>
    <w:rsid w:val="008F0706"/>
    <w:rsid w:val="008F0B6B"/>
    <w:rsid w:val="008F133E"/>
    <w:rsid w:val="008F166B"/>
    <w:rsid w:val="008F18DF"/>
    <w:rsid w:val="008F1B7A"/>
    <w:rsid w:val="008F1B9B"/>
    <w:rsid w:val="008F1C55"/>
    <w:rsid w:val="008F1D6D"/>
    <w:rsid w:val="008F1E75"/>
    <w:rsid w:val="008F1EA0"/>
    <w:rsid w:val="008F1FEF"/>
    <w:rsid w:val="008F21C7"/>
    <w:rsid w:val="008F2334"/>
    <w:rsid w:val="008F2568"/>
    <w:rsid w:val="008F27C0"/>
    <w:rsid w:val="008F2911"/>
    <w:rsid w:val="008F2923"/>
    <w:rsid w:val="008F29D9"/>
    <w:rsid w:val="008F2AE8"/>
    <w:rsid w:val="008F2D1D"/>
    <w:rsid w:val="008F32DC"/>
    <w:rsid w:val="008F35FC"/>
    <w:rsid w:val="008F366B"/>
    <w:rsid w:val="008F3A01"/>
    <w:rsid w:val="008F3B2D"/>
    <w:rsid w:val="008F40BF"/>
    <w:rsid w:val="008F4149"/>
    <w:rsid w:val="008F4578"/>
    <w:rsid w:val="008F48F9"/>
    <w:rsid w:val="008F4AAA"/>
    <w:rsid w:val="008F4CD2"/>
    <w:rsid w:val="008F5080"/>
    <w:rsid w:val="008F522D"/>
    <w:rsid w:val="008F5347"/>
    <w:rsid w:val="008F539D"/>
    <w:rsid w:val="008F54E7"/>
    <w:rsid w:val="008F5674"/>
    <w:rsid w:val="008F60E2"/>
    <w:rsid w:val="008F61FF"/>
    <w:rsid w:val="008F66BF"/>
    <w:rsid w:val="008F68DA"/>
    <w:rsid w:val="008F6BA1"/>
    <w:rsid w:val="008F6DCD"/>
    <w:rsid w:val="008F6DF8"/>
    <w:rsid w:val="008F7110"/>
    <w:rsid w:val="008F79D1"/>
    <w:rsid w:val="008F7B10"/>
    <w:rsid w:val="009002AC"/>
    <w:rsid w:val="009002B8"/>
    <w:rsid w:val="00900B51"/>
    <w:rsid w:val="00901380"/>
    <w:rsid w:val="009014D8"/>
    <w:rsid w:val="009016F3"/>
    <w:rsid w:val="00901880"/>
    <w:rsid w:val="00901980"/>
    <w:rsid w:val="00901A76"/>
    <w:rsid w:val="00901B9B"/>
    <w:rsid w:val="00901C53"/>
    <w:rsid w:val="00901CFE"/>
    <w:rsid w:val="00901E0E"/>
    <w:rsid w:val="00901FD1"/>
    <w:rsid w:val="00901FFA"/>
    <w:rsid w:val="00902293"/>
    <w:rsid w:val="0090254E"/>
    <w:rsid w:val="00902635"/>
    <w:rsid w:val="00903047"/>
    <w:rsid w:val="009037E0"/>
    <w:rsid w:val="009037E6"/>
    <w:rsid w:val="00903B9A"/>
    <w:rsid w:val="00903E89"/>
    <w:rsid w:val="00903EEA"/>
    <w:rsid w:val="009043F9"/>
    <w:rsid w:val="00904E5C"/>
    <w:rsid w:val="00904FA9"/>
    <w:rsid w:val="00905D23"/>
    <w:rsid w:val="009062D4"/>
    <w:rsid w:val="00906388"/>
    <w:rsid w:val="0090648C"/>
    <w:rsid w:val="00906A44"/>
    <w:rsid w:val="00906C29"/>
    <w:rsid w:val="00906C68"/>
    <w:rsid w:val="0090713E"/>
    <w:rsid w:val="00907834"/>
    <w:rsid w:val="00907AB9"/>
    <w:rsid w:val="00907B37"/>
    <w:rsid w:val="00907C9F"/>
    <w:rsid w:val="00907CB4"/>
    <w:rsid w:val="00910085"/>
    <w:rsid w:val="00910139"/>
    <w:rsid w:val="0091016F"/>
    <w:rsid w:val="00910492"/>
    <w:rsid w:val="0091094E"/>
    <w:rsid w:val="0091095C"/>
    <w:rsid w:val="00910DC7"/>
    <w:rsid w:val="00910DE7"/>
    <w:rsid w:val="009110AA"/>
    <w:rsid w:val="0091133B"/>
    <w:rsid w:val="009116DF"/>
    <w:rsid w:val="00911872"/>
    <w:rsid w:val="00911928"/>
    <w:rsid w:val="00911B32"/>
    <w:rsid w:val="00911EC6"/>
    <w:rsid w:val="009123FA"/>
    <w:rsid w:val="00912794"/>
    <w:rsid w:val="00912FD7"/>
    <w:rsid w:val="00913470"/>
    <w:rsid w:val="00913575"/>
    <w:rsid w:val="009137C2"/>
    <w:rsid w:val="00913826"/>
    <w:rsid w:val="009138F2"/>
    <w:rsid w:val="00913B2C"/>
    <w:rsid w:val="00913B9D"/>
    <w:rsid w:val="00913C1A"/>
    <w:rsid w:val="00914484"/>
    <w:rsid w:val="00915410"/>
    <w:rsid w:val="00915C82"/>
    <w:rsid w:val="00915F8E"/>
    <w:rsid w:val="00916617"/>
    <w:rsid w:val="009166B4"/>
    <w:rsid w:val="009169A1"/>
    <w:rsid w:val="00916B23"/>
    <w:rsid w:val="00917051"/>
    <w:rsid w:val="00917261"/>
    <w:rsid w:val="00917503"/>
    <w:rsid w:val="00917D5E"/>
    <w:rsid w:val="0092011F"/>
    <w:rsid w:val="00920165"/>
    <w:rsid w:val="00920282"/>
    <w:rsid w:val="0092034F"/>
    <w:rsid w:val="00920506"/>
    <w:rsid w:val="0092089B"/>
    <w:rsid w:val="0092189A"/>
    <w:rsid w:val="00921D35"/>
    <w:rsid w:val="00921E3F"/>
    <w:rsid w:val="00921F36"/>
    <w:rsid w:val="00922196"/>
    <w:rsid w:val="00922248"/>
    <w:rsid w:val="0092254D"/>
    <w:rsid w:val="009227D0"/>
    <w:rsid w:val="009228FA"/>
    <w:rsid w:val="0092317F"/>
    <w:rsid w:val="0092324E"/>
    <w:rsid w:val="009232C5"/>
    <w:rsid w:val="00923415"/>
    <w:rsid w:val="0092350E"/>
    <w:rsid w:val="009236EA"/>
    <w:rsid w:val="0092383F"/>
    <w:rsid w:val="009239CD"/>
    <w:rsid w:val="00923A55"/>
    <w:rsid w:val="00923AD4"/>
    <w:rsid w:val="00923C53"/>
    <w:rsid w:val="009242F6"/>
    <w:rsid w:val="00924359"/>
    <w:rsid w:val="00924482"/>
    <w:rsid w:val="009244AA"/>
    <w:rsid w:val="00924634"/>
    <w:rsid w:val="009246A5"/>
    <w:rsid w:val="009248C4"/>
    <w:rsid w:val="00924951"/>
    <w:rsid w:val="00924AC7"/>
    <w:rsid w:val="0092506F"/>
    <w:rsid w:val="009251AF"/>
    <w:rsid w:val="009251BD"/>
    <w:rsid w:val="0092533C"/>
    <w:rsid w:val="009255C1"/>
    <w:rsid w:val="0092589A"/>
    <w:rsid w:val="00925AEC"/>
    <w:rsid w:val="00925B77"/>
    <w:rsid w:val="0092622E"/>
    <w:rsid w:val="00927420"/>
    <w:rsid w:val="00927808"/>
    <w:rsid w:val="009278BF"/>
    <w:rsid w:val="00927A42"/>
    <w:rsid w:val="00927C37"/>
    <w:rsid w:val="00930034"/>
    <w:rsid w:val="009302FC"/>
    <w:rsid w:val="00930AB2"/>
    <w:rsid w:val="00930C91"/>
    <w:rsid w:val="00930D8F"/>
    <w:rsid w:val="00931470"/>
    <w:rsid w:val="00931563"/>
    <w:rsid w:val="009316EC"/>
    <w:rsid w:val="00931A42"/>
    <w:rsid w:val="00931AED"/>
    <w:rsid w:val="009320EB"/>
    <w:rsid w:val="00932458"/>
    <w:rsid w:val="0093268C"/>
    <w:rsid w:val="00932F68"/>
    <w:rsid w:val="0093332F"/>
    <w:rsid w:val="009337E8"/>
    <w:rsid w:val="00933810"/>
    <w:rsid w:val="00933B09"/>
    <w:rsid w:val="00933D28"/>
    <w:rsid w:val="00933E03"/>
    <w:rsid w:val="00934284"/>
    <w:rsid w:val="009342B6"/>
    <w:rsid w:val="00934B99"/>
    <w:rsid w:val="00934B9C"/>
    <w:rsid w:val="00934BCB"/>
    <w:rsid w:val="00935678"/>
    <w:rsid w:val="00935B30"/>
    <w:rsid w:val="00935FF2"/>
    <w:rsid w:val="00936243"/>
    <w:rsid w:val="009362AA"/>
    <w:rsid w:val="0093669B"/>
    <w:rsid w:val="00936739"/>
    <w:rsid w:val="009369EF"/>
    <w:rsid w:val="00936AF8"/>
    <w:rsid w:val="00936DF1"/>
    <w:rsid w:val="009370CA"/>
    <w:rsid w:val="0093732E"/>
    <w:rsid w:val="00937C96"/>
    <w:rsid w:val="00940047"/>
    <w:rsid w:val="0094031A"/>
    <w:rsid w:val="0094032D"/>
    <w:rsid w:val="0094080A"/>
    <w:rsid w:val="009408D3"/>
    <w:rsid w:val="00940938"/>
    <w:rsid w:val="00940967"/>
    <w:rsid w:val="00940FE2"/>
    <w:rsid w:val="0094165E"/>
    <w:rsid w:val="00941A96"/>
    <w:rsid w:val="00941C5D"/>
    <w:rsid w:val="00941C8F"/>
    <w:rsid w:val="009421B4"/>
    <w:rsid w:val="00942359"/>
    <w:rsid w:val="0094239B"/>
    <w:rsid w:val="009425A8"/>
    <w:rsid w:val="009429B4"/>
    <w:rsid w:val="00942A92"/>
    <w:rsid w:val="00942C21"/>
    <w:rsid w:val="00942F42"/>
    <w:rsid w:val="00942FED"/>
    <w:rsid w:val="00943DC4"/>
    <w:rsid w:val="009441B0"/>
    <w:rsid w:val="00944400"/>
    <w:rsid w:val="00944437"/>
    <w:rsid w:val="00944449"/>
    <w:rsid w:val="0094452C"/>
    <w:rsid w:val="00944915"/>
    <w:rsid w:val="00944A99"/>
    <w:rsid w:val="00944ADE"/>
    <w:rsid w:val="00944B2D"/>
    <w:rsid w:val="00944D67"/>
    <w:rsid w:val="009451FD"/>
    <w:rsid w:val="00945898"/>
    <w:rsid w:val="00945E45"/>
    <w:rsid w:val="009461B5"/>
    <w:rsid w:val="00946645"/>
    <w:rsid w:val="009468FB"/>
    <w:rsid w:val="0094696A"/>
    <w:rsid w:val="00946B21"/>
    <w:rsid w:val="00946B3B"/>
    <w:rsid w:val="009472BD"/>
    <w:rsid w:val="009472E2"/>
    <w:rsid w:val="00947438"/>
    <w:rsid w:val="0094796B"/>
    <w:rsid w:val="009479E6"/>
    <w:rsid w:val="00947A9E"/>
    <w:rsid w:val="00947BAE"/>
    <w:rsid w:val="00947DA6"/>
    <w:rsid w:val="009501C4"/>
    <w:rsid w:val="00950617"/>
    <w:rsid w:val="00950DCC"/>
    <w:rsid w:val="0095106C"/>
    <w:rsid w:val="009511AC"/>
    <w:rsid w:val="00951380"/>
    <w:rsid w:val="00951A77"/>
    <w:rsid w:val="00951AA9"/>
    <w:rsid w:val="00951FD4"/>
    <w:rsid w:val="0095239D"/>
    <w:rsid w:val="00952765"/>
    <w:rsid w:val="00952840"/>
    <w:rsid w:val="00952B5C"/>
    <w:rsid w:val="00953332"/>
    <w:rsid w:val="009535F0"/>
    <w:rsid w:val="00953CA3"/>
    <w:rsid w:val="00953EDA"/>
    <w:rsid w:val="00953EE5"/>
    <w:rsid w:val="0095404B"/>
    <w:rsid w:val="009543B4"/>
    <w:rsid w:val="009543C0"/>
    <w:rsid w:val="00954957"/>
    <w:rsid w:val="00954BC7"/>
    <w:rsid w:val="00955004"/>
    <w:rsid w:val="0095528B"/>
    <w:rsid w:val="00955608"/>
    <w:rsid w:val="009559B1"/>
    <w:rsid w:val="00955E92"/>
    <w:rsid w:val="0095643D"/>
    <w:rsid w:val="0095657F"/>
    <w:rsid w:val="00956B7D"/>
    <w:rsid w:val="00956C26"/>
    <w:rsid w:val="00956C79"/>
    <w:rsid w:val="00956E08"/>
    <w:rsid w:val="00956FBB"/>
    <w:rsid w:val="00957047"/>
    <w:rsid w:val="009570F5"/>
    <w:rsid w:val="009572E5"/>
    <w:rsid w:val="00957CEA"/>
    <w:rsid w:val="009606D5"/>
    <w:rsid w:val="00960ACE"/>
    <w:rsid w:val="00960B19"/>
    <w:rsid w:val="00960CEF"/>
    <w:rsid w:val="00961311"/>
    <w:rsid w:val="009617F2"/>
    <w:rsid w:val="00961C15"/>
    <w:rsid w:val="00961D60"/>
    <w:rsid w:val="009623C9"/>
    <w:rsid w:val="00962739"/>
    <w:rsid w:val="009628C2"/>
    <w:rsid w:val="00962C14"/>
    <w:rsid w:val="00962C21"/>
    <w:rsid w:val="00962D43"/>
    <w:rsid w:val="00962D62"/>
    <w:rsid w:val="009631CB"/>
    <w:rsid w:val="009631E7"/>
    <w:rsid w:val="00963263"/>
    <w:rsid w:val="009632FB"/>
    <w:rsid w:val="009633F5"/>
    <w:rsid w:val="009638D6"/>
    <w:rsid w:val="00963FD0"/>
    <w:rsid w:val="00964131"/>
    <w:rsid w:val="009642EA"/>
    <w:rsid w:val="00964A3C"/>
    <w:rsid w:val="00964E5C"/>
    <w:rsid w:val="00964F08"/>
    <w:rsid w:val="00965425"/>
    <w:rsid w:val="009654C1"/>
    <w:rsid w:val="00965610"/>
    <w:rsid w:val="009656A7"/>
    <w:rsid w:val="00965904"/>
    <w:rsid w:val="009659D6"/>
    <w:rsid w:val="00965A0B"/>
    <w:rsid w:val="00965AB6"/>
    <w:rsid w:val="00965EBE"/>
    <w:rsid w:val="0096610F"/>
    <w:rsid w:val="0096636A"/>
    <w:rsid w:val="009663F5"/>
    <w:rsid w:val="00966478"/>
    <w:rsid w:val="00966522"/>
    <w:rsid w:val="009669CD"/>
    <w:rsid w:val="00966B21"/>
    <w:rsid w:val="00967113"/>
    <w:rsid w:val="00967556"/>
    <w:rsid w:val="00967B62"/>
    <w:rsid w:val="00967C61"/>
    <w:rsid w:val="0097020E"/>
    <w:rsid w:val="0097021C"/>
    <w:rsid w:val="0097060B"/>
    <w:rsid w:val="009707CC"/>
    <w:rsid w:val="00970A38"/>
    <w:rsid w:val="00970E9A"/>
    <w:rsid w:val="00970EF8"/>
    <w:rsid w:val="00970F70"/>
    <w:rsid w:val="009710A7"/>
    <w:rsid w:val="0097130E"/>
    <w:rsid w:val="00971A54"/>
    <w:rsid w:val="0097224E"/>
    <w:rsid w:val="00972528"/>
    <w:rsid w:val="00973756"/>
    <w:rsid w:val="00973E31"/>
    <w:rsid w:val="00974101"/>
    <w:rsid w:val="009747D7"/>
    <w:rsid w:val="00974D6A"/>
    <w:rsid w:val="00974F59"/>
    <w:rsid w:val="009750D0"/>
    <w:rsid w:val="009751FA"/>
    <w:rsid w:val="00975339"/>
    <w:rsid w:val="009754A1"/>
    <w:rsid w:val="009754FA"/>
    <w:rsid w:val="00975660"/>
    <w:rsid w:val="00975A31"/>
    <w:rsid w:val="00976027"/>
    <w:rsid w:val="009760C5"/>
    <w:rsid w:val="00976107"/>
    <w:rsid w:val="00976260"/>
    <w:rsid w:val="00976465"/>
    <w:rsid w:val="00976639"/>
    <w:rsid w:val="00976666"/>
    <w:rsid w:val="00976736"/>
    <w:rsid w:val="009768E3"/>
    <w:rsid w:val="0097692A"/>
    <w:rsid w:val="00976B5E"/>
    <w:rsid w:val="009770CF"/>
    <w:rsid w:val="00977340"/>
    <w:rsid w:val="00977B80"/>
    <w:rsid w:val="00977DBB"/>
    <w:rsid w:val="00980361"/>
    <w:rsid w:val="009803E8"/>
    <w:rsid w:val="009803E9"/>
    <w:rsid w:val="00980537"/>
    <w:rsid w:val="009805D1"/>
    <w:rsid w:val="009807DC"/>
    <w:rsid w:val="0098099B"/>
    <w:rsid w:val="009809F2"/>
    <w:rsid w:val="00981B0A"/>
    <w:rsid w:val="00981E88"/>
    <w:rsid w:val="00981EB3"/>
    <w:rsid w:val="00981FD9"/>
    <w:rsid w:val="00982221"/>
    <w:rsid w:val="0098224E"/>
    <w:rsid w:val="0098225C"/>
    <w:rsid w:val="00982412"/>
    <w:rsid w:val="0098271F"/>
    <w:rsid w:val="009828D4"/>
    <w:rsid w:val="00982ABF"/>
    <w:rsid w:val="00982B74"/>
    <w:rsid w:val="00982DE4"/>
    <w:rsid w:val="00982EF0"/>
    <w:rsid w:val="00982F37"/>
    <w:rsid w:val="00983086"/>
    <w:rsid w:val="00983D58"/>
    <w:rsid w:val="00983DF9"/>
    <w:rsid w:val="009840B6"/>
    <w:rsid w:val="00984573"/>
    <w:rsid w:val="009845FF"/>
    <w:rsid w:val="009846EE"/>
    <w:rsid w:val="0098479C"/>
    <w:rsid w:val="00985657"/>
    <w:rsid w:val="009858B5"/>
    <w:rsid w:val="00985A32"/>
    <w:rsid w:val="00985DA9"/>
    <w:rsid w:val="0098607E"/>
    <w:rsid w:val="009861EB"/>
    <w:rsid w:val="00986A1B"/>
    <w:rsid w:val="00986A2B"/>
    <w:rsid w:val="00987024"/>
    <w:rsid w:val="009872AB"/>
    <w:rsid w:val="0098753A"/>
    <w:rsid w:val="00987AC5"/>
    <w:rsid w:val="00987BCC"/>
    <w:rsid w:val="00987CD6"/>
    <w:rsid w:val="00990050"/>
    <w:rsid w:val="00990499"/>
    <w:rsid w:val="00990584"/>
    <w:rsid w:val="009905AC"/>
    <w:rsid w:val="00990C12"/>
    <w:rsid w:val="00990C26"/>
    <w:rsid w:val="00991331"/>
    <w:rsid w:val="0099194B"/>
    <w:rsid w:val="00991A71"/>
    <w:rsid w:val="00991BCF"/>
    <w:rsid w:val="009920B4"/>
    <w:rsid w:val="00992333"/>
    <w:rsid w:val="009927D3"/>
    <w:rsid w:val="009927DB"/>
    <w:rsid w:val="009928AB"/>
    <w:rsid w:val="00992AF7"/>
    <w:rsid w:val="0099346E"/>
    <w:rsid w:val="00993929"/>
    <w:rsid w:val="00993D29"/>
    <w:rsid w:val="00993FDD"/>
    <w:rsid w:val="00994451"/>
    <w:rsid w:val="00994737"/>
    <w:rsid w:val="0099495F"/>
    <w:rsid w:val="009949E1"/>
    <w:rsid w:val="00994E48"/>
    <w:rsid w:val="009952B3"/>
    <w:rsid w:val="00995352"/>
    <w:rsid w:val="0099579E"/>
    <w:rsid w:val="00995922"/>
    <w:rsid w:val="00995A7A"/>
    <w:rsid w:val="00995C69"/>
    <w:rsid w:val="009960BF"/>
    <w:rsid w:val="00996287"/>
    <w:rsid w:val="0099635D"/>
    <w:rsid w:val="009964B8"/>
    <w:rsid w:val="009968C7"/>
    <w:rsid w:val="00996DC6"/>
    <w:rsid w:val="00997264"/>
    <w:rsid w:val="009973DC"/>
    <w:rsid w:val="009976C2"/>
    <w:rsid w:val="009976F6"/>
    <w:rsid w:val="009979AC"/>
    <w:rsid w:val="00997DA0"/>
    <w:rsid w:val="00997F34"/>
    <w:rsid w:val="009A049C"/>
    <w:rsid w:val="009A056D"/>
    <w:rsid w:val="009A05BE"/>
    <w:rsid w:val="009A0E92"/>
    <w:rsid w:val="009A1343"/>
    <w:rsid w:val="009A15A7"/>
    <w:rsid w:val="009A1745"/>
    <w:rsid w:val="009A1BC4"/>
    <w:rsid w:val="009A1BC5"/>
    <w:rsid w:val="009A1C4D"/>
    <w:rsid w:val="009A1F9E"/>
    <w:rsid w:val="009A2021"/>
    <w:rsid w:val="009A228A"/>
    <w:rsid w:val="009A24C7"/>
    <w:rsid w:val="009A2568"/>
    <w:rsid w:val="009A2CA3"/>
    <w:rsid w:val="009A2DDA"/>
    <w:rsid w:val="009A2FCC"/>
    <w:rsid w:val="009A3C42"/>
    <w:rsid w:val="009A3C5D"/>
    <w:rsid w:val="009A3E33"/>
    <w:rsid w:val="009A3EA1"/>
    <w:rsid w:val="009A3F1B"/>
    <w:rsid w:val="009A419A"/>
    <w:rsid w:val="009A41CB"/>
    <w:rsid w:val="009A46B0"/>
    <w:rsid w:val="009A4DB1"/>
    <w:rsid w:val="009A4DB6"/>
    <w:rsid w:val="009A4E13"/>
    <w:rsid w:val="009A53BD"/>
    <w:rsid w:val="009A6423"/>
    <w:rsid w:val="009A6513"/>
    <w:rsid w:val="009A6B65"/>
    <w:rsid w:val="009A6E7C"/>
    <w:rsid w:val="009A7356"/>
    <w:rsid w:val="009A7831"/>
    <w:rsid w:val="009A7974"/>
    <w:rsid w:val="009A7B20"/>
    <w:rsid w:val="009A7E94"/>
    <w:rsid w:val="009B0014"/>
    <w:rsid w:val="009B01B4"/>
    <w:rsid w:val="009B0686"/>
    <w:rsid w:val="009B0CC3"/>
    <w:rsid w:val="009B0D19"/>
    <w:rsid w:val="009B1147"/>
    <w:rsid w:val="009B13A8"/>
    <w:rsid w:val="009B155B"/>
    <w:rsid w:val="009B19D0"/>
    <w:rsid w:val="009B1EDF"/>
    <w:rsid w:val="009B212E"/>
    <w:rsid w:val="009B238A"/>
    <w:rsid w:val="009B2403"/>
    <w:rsid w:val="009B2513"/>
    <w:rsid w:val="009B291E"/>
    <w:rsid w:val="009B2C9B"/>
    <w:rsid w:val="009B2FC0"/>
    <w:rsid w:val="009B37BF"/>
    <w:rsid w:val="009B3C63"/>
    <w:rsid w:val="009B454E"/>
    <w:rsid w:val="009B455F"/>
    <w:rsid w:val="009B4DAE"/>
    <w:rsid w:val="009B4E60"/>
    <w:rsid w:val="009B50B2"/>
    <w:rsid w:val="009B5107"/>
    <w:rsid w:val="009B54F1"/>
    <w:rsid w:val="009B556B"/>
    <w:rsid w:val="009B55BA"/>
    <w:rsid w:val="009B5D51"/>
    <w:rsid w:val="009B604B"/>
    <w:rsid w:val="009B6D14"/>
    <w:rsid w:val="009B7787"/>
    <w:rsid w:val="009C06CB"/>
    <w:rsid w:val="009C07BB"/>
    <w:rsid w:val="009C0D91"/>
    <w:rsid w:val="009C0E0F"/>
    <w:rsid w:val="009C0E24"/>
    <w:rsid w:val="009C0EDB"/>
    <w:rsid w:val="009C11E0"/>
    <w:rsid w:val="009C1245"/>
    <w:rsid w:val="009C128B"/>
    <w:rsid w:val="009C13E0"/>
    <w:rsid w:val="009C185A"/>
    <w:rsid w:val="009C189E"/>
    <w:rsid w:val="009C1A1D"/>
    <w:rsid w:val="009C1DDE"/>
    <w:rsid w:val="009C2065"/>
    <w:rsid w:val="009C20BD"/>
    <w:rsid w:val="009C22B2"/>
    <w:rsid w:val="009C2573"/>
    <w:rsid w:val="009C2620"/>
    <w:rsid w:val="009C27F3"/>
    <w:rsid w:val="009C294D"/>
    <w:rsid w:val="009C2EA0"/>
    <w:rsid w:val="009C2F5E"/>
    <w:rsid w:val="009C2FBD"/>
    <w:rsid w:val="009C3926"/>
    <w:rsid w:val="009C3DEE"/>
    <w:rsid w:val="009C40BD"/>
    <w:rsid w:val="009C40EA"/>
    <w:rsid w:val="009C43DB"/>
    <w:rsid w:val="009C4697"/>
    <w:rsid w:val="009C46C0"/>
    <w:rsid w:val="009C4AA7"/>
    <w:rsid w:val="009C4D86"/>
    <w:rsid w:val="009C4F7C"/>
    <w:rsid w:val="009C50BC"/>
    <w:rsid w:val="009C514D"/>
    <w:rsid w:val="009C537A"/>
    <w:rsid w:val="009C5566"/>
    <w:rsid w:val="009C568F"/>
    <w:rsid w:val="009C6194"/>
    <w:rsid w:val="009C61B1"/>
    <w:rsid w:val="009C6344"/>
    <w:rsid w:val="009C67A6"/>
    <w:rsid w:val="009C6AFB"/>
    <w:rsid w:val="009C6B3A"/>
    <w:rsid w:val="009C6E65"/>
    <w:rsid w:val="009C7155"/>
    <w:rsid w:val="009C717C"/>
    <w:rsid w:val="009C742E"/>
    <w:rsid w:val="009C7478"/>
    <w:rsid w:val="009C76B6"/>
    <w:rsid w:val="009C77D3"/>
    <w:rsid w:val="009D0594"/>
    <w:rsid w:val="009D09C4"/>
    <w:rsid w:val="009D0B88"/>
    <w:rsid w:val="009D0D7F"/>
    <w:rsid w:val="009D1192"/>
    <w:rsid w:val="009D1287"/>
    <w:rsid w:val="009D165C"/>
    <w:rsid w:val="009D1E5E"/>
    <w:rsid w:val="009D2035"/>
    <w:rsid w:val="009D21ED"/>
    <w:rsid w:val="009D222D"/>
    <w:rsid w:val="009D278E"/>
    <w:rsid w:val="009D290B"/>
    <w:rsid w:val="009D2D8B"/>
    <w:rsid w:val="009D3299"/>
    <w:rsid w:val="009D34D8"/>
    <w:rsid w:val="009D3646"/>
    <w:rsid w:val="009D39F0"/>
    <w:rsid w:val="009D3AFC"/>
    <w:rsid w:val="009D3C08"/>
    <w:rsid w:val="009D3C16"/>
    <w:rsid w:val="009D3FA9"/>
    <w:rsid w:val="009D4292"/>
    <w:rsid w:val="009D45E5"/>
    <w:rsid w:val="009D4D35"/>
    <w:rsid w:val="009D4FDE"/>
    <w:rsid w:val="009D5151"/>
    <w:rsid w:val="009D51A6"/>
    <w:rsid w:val="009D5873"/>
    <w:rsid w:val="009D59CF"/>
    <w:rsid w:val="009D5A28"/>
    <w:rsid w:val="009D5C32"/>
    <w:rsid w:val="009D5DBB"/>
    <w:rsid w:val="009D5E85"/>
    <w:rsid w:val="009D62F3"/>
    <w:rsid w:val="009D6374"/>
    <w:rsid w:val="009D6CAA"/>
    <w:rsid w:val="009D6ECE"/>
    <w:rsid w:val="009D6FDB"/>
    <w:rsid w:val="009D7091"/>
    <w:rsid w:val="009D70E1"/>
    <w:rsid w:val="009D72A6"/>
    <w:rsid w:val="009D7613"/>
    <w:rsid w:val="009D7BC2"/>
    <w:rsid w:val="009D7D4A"/>
    <w:rsid w:val="009E0027"/>
    <w:rsid w:val="009E0132"/>
    <w:rsid w:val="009E04B0"/>
    <w:rsid w:val="009E068A"/>
    <w:rsid w:val="009E077A"/>
    <w:rsid w:val="009E1270"/>
    <w:rsid w:val="009E16BC"/>
    <w:rsid w:val="009E180A"/>
    <w:rsid w:val="009E1F72"/>
    <w:rsid w:val="009E2580"/>
    <w:rsid w:val="009E27E6"/>
    <w:rsid w:val="009E2892"/>
    <w:rsid w:val="009E28A9"/>
    <w:rsid w:val="009E2935"/>
    <w:rsid w:val="009E2AB8"/>
    <w:rsid w:val="009E320A"/>
    <w:rsid w:val="009E39C6"/>
    <w:rsid w:val="009E3E73"/>
    <w:rsid w:val="009E3EE1"/>
    <w:rsid w:val="009E3F3D"/>
    <w:rsid w:val="009E3F80"/>
    <w:rsid w:val="009E4046"/>
    <w:rsid w:val="009E4257"/>
    <w:rsid w:val="009E425A"/>
    <w:rsid w:val="009E453C"/>
    <w:rsid w:val="009E4DED"/>
    <w:rsid w:val="009E4E4A"/>
    <w:rsid w:val="009E5001"/>
    <w:rsid w:val="009E5395"/>
    <w:rsid w:val="009E53DB"/>
    <w:rsid w:val="009E53FD"/>
    <w:rsid w:val="009E59CA"/>
    <w:rsid w:val="009E5D39"/>
    <w:rsid w:val="009E5D64"/>
    <w:rsid w:val="009E60AD"/>
    <w:rsid w:val="009E60BF"/>
    <w:rsid w:val="009E63C6"/>
    <w:rsid w:val="009E6C6F"/>
    <w:rsid w:val="009E6E03"/>
    <w:rsid w:val="009E72CD"/>
    <w:rsid w:val="009F0010"/>
    <w:rsid w:val="009F0230"/>
    <w:rsid w:val="009F06F7"/>
    <w:rsid w:val="009F075A"/>
    <w:rsid w:val="009F1475"/>
    <w:rsid w:val="009F15E3"/>
    <w:rsid w:val="009F1615"/>
    <w:rsid w:val="009F1896"/>
    <w:rsid w:val="009F1C32"/>
    <w:rsid w:val="009F1D32"/>
    <w:rsid w:val="009F1FCF"/>
    <w:rsid w:val="009F21B8"/>
    <w:rsid w:val="009F28BF"/>
    <w:rsid w:val="009F2E5C"/>
    <w:rsid w:val="009F2F71"/>
    <w:rsid w:val="009F2F76"/>
    <w:rsid w:val="009F3088"/>
    <w:rsid w:val="009F314E"/>
    <w:rsid w:val="009F3283"/>
    <w:rsid w:val="009F34AE"/>
    <w:rsid w:val="009F37B2"/>
    <w:rsid w:val="009F394A"/>
    <w:rsid w:val="009F3B6B"/>
    <w:rsid w:val="009F3BA4"/>
    <w:rsid w:val="009F4461"/>
    <w:rsid w:val="009F469C"/>
    <w:rsid w:val="009F4965"/>
    <w:rsid w:val="009F4CB7"/>
    <w:rsid w:val="009F4D0A"/>
    <w:rsid w:val="009F51FB"/>
    <w:rsid w:val="009F5EFC"/>
    <w:rsid w:val="009F60EA"/>
    <w:rsid w:val="009F6453"/>
    <w:rsid w:val="009F661A"/>
    <w:rsid w:val="009F6964"/>
    <w:rsid w:val="009F69E7"/>
    <w:rsid w:val="009F6D45"/>
    <w:rsid w:val="009F7090"/>
    <w:rsid w:val="009F7224"/>
    <w:rsid w:val="009F733A"/>
    <w:rsid w:val="009F76E9"/>
    <w:rsid w:val="009F7A64"/>
    <w:rsid w:val="009F7A72"/>
    <w:rsid w:val="009F7BCB"/>
    <w:rsid w:val="00A0005F"/>
    <w:rsid w:val="00A00121"/>
    <w:rsid w:val="00A0016D"/>
    <w:rsid w:val="00A001C4"/>
    <w:rsid w:val="00A00507"/>
    <w:rsid w:val="00A00634"/>
    <w:rsid w:val="00A00686"/>
    <w:rsid w:val="00A006C0"/>
    <w:rsid w:val="00A00BBA"/>
    <w:rsid w:val="00A00D58"/>
    <w:rsid w:val="00A00F9F"/>
    <w:rsid w:val="00A01279"/>
    <w:rsid w:val="00A01659"/>
    <w:rsid w:val="00A0170C"/>
    <w:rsid w:val="00A0183B"/>
    <w:rsid w:val="00A019F9"/>
    <w:rsid w:val="00A01A6B"/>
    <w:rsid w:val="00A01AE8"/>
    <w:rsid w:val="00A01B05"/>
    <w:rsid w:val="00A01B72"/>
    <w:rsid w:val="00A01F56"/>
    <w:rsid w:val="00A0202E"/>
    <w:rsid w:val="00A02050"/>
    <w:rsid w:val="00A02386"/>
    <w:rsid w:val="00A023F3"/>
    <w:rsid w:val="00A02B54"/>
    <w:rsid w:val="00A02EED"/>
    <w:rsid w:val="00A0301B"/>
    <w:rsid w:val="00A031AE"/>
    <w:rsid w:val="00A03294"/>
    <w:rsid w:val="00A03DBB"/>
    <w:rsid w:val="00A03F0C"/>
    <w:rsid w:val="00A0437E"/>
    <w:rsid w:val="00A043A5"/>
    <w:rsid w:val="00A04656"/>
    <w:rsid w:val="00A048DF"/>
    <w:rsid w:val="00A04A75"/>
    <w:rsid w:val="00A04F49"/>
    <w:rsid w:val="00A05060"/>
    <w:rsid w:val="00A05302"/>
    <w:rsid w:val="00A054C3"/>
    <w:rsid w:val="00A0576E"/>
    <w:rsid w:val="00A05A54"/>
    <w:rsid w:val="00A05D28"/>
    <w:rsid w:val="00A05DC5"/>
    <w:rsid w:val="00A06163"/>
    <w:rsid w:val="00A061D4"/>
    <w:rsid w:val="00A06501"/>
    <w:rsid w:val="00A067CB"/>
    <w:rsid w:val="00A06B53"/>
    <w:rsid w:val="00A06D72"/>
    <w:rsid w:val="00A0711C"/>
    <w:rsid w:val="00A07137"/>
    <w:rsid w:val="00A07C49"/>
    <w:rsid w:val="00A10412"/>
    <w:rsid w:val="00A105F5"/>
    <w:rsid w:val="00A107BA"/>
    <w:rsid w:val="00A10BCC"/>
    <w:rsid w:val="00A1155B"/>
    <w:rsid w:val="00A11753"/>
    <w:rsid w:val="00A11E08"/>
    <w:rsid w:val="00A11FAE"/>
    <w:rsid w:val="00A12055"/>
    <w:rsid w:val="00A12472"/>
    <w:rsid w:val="00A127CF"/>
    <w:rsid w:val="00A12A6A"/>
    <w:rsid w:val="00A12D0B"/>
    <w:rsid w:val="00A1361B"/>
    <w:rsid w:val="00A1378D"/>
    <w:rsid w:val="00A139B5"/>
    <w:rsid w:val="00A13BA4"/>
    <w:rsid w:val="00A13DBD"/>
    <w:rsid w:val="00A14178"/>
    <w:rsid w:val="00A144DC"/>
    <w:rsid w:val="00A14610"/>
    <w:rsid w:val="00A14624"/>
    <w:rsid w:val="00A14956"/>
    <w:rsid w:val="00A14CB0"/>
    <w:rsid w:val="00A151FC"/>
    <w:rsid w:val="00A1522F"/>
    <w:rsid w:val="00A1529C"/>
    <w:rsid w:val="00A1599E"/>
    <w:rsid w:val="00A15A03"/>
    <w:rsid w:val="00A15A8A"/>
    <w:rsid w:val="00A15B8B"/>
    <w:rsid w:val="00A15FE4"/>
    <w:rsid w:val="00A161FC"/>
    <w:rsid w:val="00A166A5"/>
    <w:rsid w:val="00A167AB"/>
    <w:rsid w:val="00A16A54"/>
    <w:rsid w:val="00A16B21"/>
    <w:rsid w:val="00A16C76"/>
    <w:rsid w:val="00A16CFC"/>
    <w:rsid w:val="00A16D29"/>
    <w:rsid w:val="00A16EA8"/>
    <w:rsid w:val="00A16FC4"/>
    <w:rsid w:val="00A1728C"/>
    <w:rsid w:val="00A175B5"/>
    <w:rsid w:val="00A17DB7"/>
    <w:rsid w:val="00A20A5A"/>
    <w:rsid w:val="00A21031"/>
    <w:rsid w:val="00A212B8"/>
    <w:rsid w:val="00A213D2"/>
    <w:rsid w:val="00A2145E"/>
    <w:rsid w:val="00A218E3"/>
    <w:rsid w:val="00A2197B"/>
    <w:rsid w:val="00A220B0"/>
    <w:rsid w:val="00A22284"/>
    <w:rsid w:val="00A2276F"/>
    <w:rsid w:val="00A22779"/>
    <w:rsid w:val="00A227BD"/>
    <w:rsid w:val="00A22B2C"/>
    <w:rsid w:val="00A22C41"/>
    <w:rsid w:val="00A2310D"/>
    <w:rsid w:val="00A2373D"/>
    <w:rsid w:val="00A23BBC"/>
    <w:rsid w:val="00A23C3D"/>
    <w:rsid w:val="00A23CBF"/>
    <w:rsid w:val="00A23D6A"/>
    <w:rsid w:val="00A24187"/>
    <w:rsid w:val="00A243ED"/>
    <w:rsid w:val="00A24631"/>
    <w:rsid w:val="00A24817"/>
    <w:rsid w:val="00A24B4A"/>
    <w:rsid w:val="00A24E38"/>
    <w:rsid w:val="00A2513C"/>
    <w:rsid w:val="00A25176"/>
    <w:rsid w:val="00A2597D"/>
    <w:rsid w:val="00A25B06"/>
    <w:rsid w:val="00A25CC1"/>
    <w:rsid w:val="00A26671"/>
    <w:rsid w:val="00A26746"/>
    <w:rsid w:val="00A2695A"/>
    <w:rsid w:val="00A275B3"/>
    <w:rsid w:val="00A27821"/>
    <w:rsid w:val="00A278C4"/>
    <w:rsid w:val="00A27B5E"/>
    <w:rsid w:val="00A27D5B"/>
    <w:rsid w:val="00A27F03"/>
    <w:rsid w:val="00A301E6"/>
    <w:rsid w:val="00A3064C"/>
    <w:rsid w:val="00A30FDD"/>
    <w:rsid w:val="00A312A4"/>
    <w:rsid w:val="00A31511"/>
    <w:rsid w:val="00A315DC"/>
    <w:rsid w:val="00A31641"/>
    <w:rsid w:val="00A316CA"/>
    <w:rsid w:val="00A3175E"/>
    <w:rsid w:val="00A31E48"/>
    <w:rsid w:val="00A31E64"/>
    <w:rsid w:val="00A31EC4"/>
    <w:rsid w:val="00A320B7"/>
    <w:rsid w:val="00A32292"/>
    <w:rsid w:val="00A3286E"/>
    <w:rsid w:val="00A329C8"/>
    <w:rsid w:val="00A32A67"/>
    <w:rsid w:val="00A32B25"/>
    <w:rsid w:val="00A32B74"/>
    <w:rsid w:val="00A32E04"/>
    <w:rsid w:val="00A3375C"/>
    <w:rsid w:val="00A33790"/>
    <w:rsid w:val="00A3391D"/>
    <w:rsid w:val="00A33BB4"/>
    <w:rsid w:val="00A34136"/>
    <w:rsid w:val="00A342CD"/>
    <w:rsid w:val="00A34437"/>
    <w:rsid w:val="00A34622"/>
    <w:rsid w:val="00A3485D"/>
    <w:rsid w:val="00A34A40"/>
    <w:rsid w:val="00A34F47"/>
    <w:rsid w:val="00A350EC"/>
    <w:rsid w:val="00A3597C"/>
    <w:rsid w:val="00A35AD0"/>
    <w:rsid w:val="00A35C54"/>
    <w:rsid w:val="00A36BD9"/>
    <w:rsid w:val="00A37062"/>
    <w:rsid w:val="00A40622"/>
    <w:rsid w:val="00A40776"/>
    <w:rsid w:val="00A4080D"/>
    <w:rsid w:val="00A4098E"/>
    <w:rsid w:val="00A40A93"/>
    <w:rsid w:val="00A40C43"/>
    <w:rsid w:val="00A41236"/>
    <w:rsid w:val="00A4131E"/>
    <w:rsid w:val="00A4199E"/>
    <w:rsid w:val="00A41A58"/>
    <w:rsid w:val="00A41BB3"/>
    <w:rsid w:val="00A424E6"/>
    <w:rsid w:val="00A4260D"/>
    <w:rsid w:val="00A42702"/>
    <w:rsid w:val="00A42878"/>
    <w:rsid w:val="00A428F5"/>
    <w:rsid w:val="00A4291E"/>
    <w:rsid w:val="00A42DCD"/>
    <w:rsid w:val="00A435C8"/>
    <w:rsid w:val="00A43A33"/>
    <w:rsid w:val="00A4420C"/>
    <w:rsid w:val="00A444CD"/>
    <w:rsid w:val="00A447ED"/>
    <w:rsid w:val="00A448AE"/>
    <w:rsid w:val="00A44F8F"/>
    <w:rsid w:val="00A45423"/>
    <w:rsid w:val="00A455B1"/>
    <w:rsid w:val="00A45B18"/>
    <w:rsid w:val="00A45B30"/>
    <w:rsid w:val="00A45C05"/>
    <w:rsid w:val="00A4622B"/>
    <w:rsid w:val="00A46476"/>
    <w:rsid w:val="00A46AF8"/>
    <w:rsid w:val="00A46DDE"/>
    <w:rsid w:val="00A46F80"/>
    <w:rsid w:val="00A47009"/>
    <w:rsid w:val="00A47241"/>
    <w:rsid w:val="00A47477"/>
    <w:rsid w:val="00A47A6B"/>
    <w:rsid w:val="00A47D3B"/>
    <w:rsid w:val="00A47E15"/>
    <w:rsid w:val="00A47F3C"/>
    <w:rsid w:val="00A5028D"/>
    <w:rsid w:val="00A502EB"/>
    <w:rsid w:val="00A50452"/>
    <w:rsid w:val="00A50CC3"/>
    <w:rsid w:val="00A50D94"/>
    <w:rsid w:val="00A5107D"/>
    <w:rsid w:val="00A512BE"/>
    <w:rsid w:val="00A51539"/>
    <w:rsid w:val="00A518EE"/>
    <w:rsid w:val="00A51AD0"/>
    <w:rsid w:val="00A51B14"/>
    <w:rsid w:val="00A524B4"/>
    <w:rsid w:val="00A528BA"/>
    <w:rsid w:val="00A52900"/>
    <w:rsid w:val="00A52A0A"/>
    <w:rsid w:val="00A52C95"/>
    <w:rsid w:val="00A52E12"/>
    <w:rsid w:val="00A5323B"/>
    <w:rsid w:val="00A532DD"/>
    <w:rsid w:val="00A532E9"/>
    <w:rsid w:val="00A536CF"/>
    <w:rsid w:val="00A53EB9"/>
    <w:rsid w:val="00A5453F"/>
    <w:rsid w:val="00A545D7"/>
    <w:rsid w:val="00A54770"/>
    <w:rsid w:val="00A54B57"/>
    <w:rsid w:val="00A54D84"/>
    <w:rsid w:val="00A54DD2"/>
    <w:rsid w:val="00A55130"/>
    <w:rsid w:val="00A553C6"/>
    <w:rsid w:val="00A55874"/>
    <w:rsid w:val="00A55E9B"/>
    <w:rsid w:val="00A562DB"/>
    <w:rsid w:val="00A56300"/>
    <w:rsid w:val="00A56737"/>
    <w:rsid w:val="00A56977"/>
    <w:rsid w:val="00A569B0"/>
    <w:rsid w:val="00A56DCF"/>
    <w:rsid w:val="00A56DE6"/>
    <w:rsid w:val="00A56FF6"/>
    <w:rsid w:val="00A57105"/>
    <w:rsid w:val="00A57246"/>
    <w:rsid w:val="00A57385"/>
    <w:rsid w:val="00A5748A"/>
    <w:rsid w:val="00A57737"/>
    <w:rsid w:val="00A577BF"/>
    <w:rsid w:val="00A577D0"/>
    <w:rsid w:val="00A57885"/>
    <w:rsid w:val="00A578C0"/>
    <w:rsid w:val="00A57AC1"/>
    <w:rsid w:val="00A57F19"/>
    <w:rsid w:val="00A601CC"/>
    <w:rsid w:val="00A60372"/>
    <w:rsid w:val="00A60EE6"/>
    <w:rsid w:val="00A60F39"/>
    <w:rsid w:val="00A619C5"/>
    <w:rsid w:val="00A61EDC"/>
    <w:rsid w:val="00A62032"/>
    <w:rsid w:val="00A6209F"/>
    <w:rsid w:val="00A622C4"/>
    <w:rsid w:val="00A62403"/>
    <w:rsid w:val="00A624A6"/>
    <w:rsid w:val="00A62C01"/>
    <w:rsid w:val="00A62DF8"/>
    <w:rsid w:val="00A62E0D"/>
    <w:rsid w:val="00A62E48"/>
    <w:rsid w:val="00A62E53"/>
    <w:rsid w:val="00A6324A"/>
    <w:rsid w:val="00A634BA"/>
    <w:rsid w:val="00A638B4"/>
    <w:rsid w:val="00A63928"/>
    <w:rsid w:val="00A63A29"/>
    <w:rsid w:val="00A643AE"/>
    <w:rsid w:val="00A644EE"/>
    <w:rsid w:val="00A64810"/>
    <w:rsid w:val="00A64C2F"/>
    <w:rsid w:val="00A64FA3"/>
    <w:rsid w:val="00A65004"/>
    <w:rsid w:val="00A65019"/>
    <w:rsid w:val="00A650D3"/>
    <w:rsid w:val="00A6552C"/>
    <w:rsid w:val="00A65AA5"/>
    <w:rsid w:val="00A65AC8"/>
    <w:rsid w:val="00A65ACE"/>
    <w:rsid w:val="00A65CCC"/>
    <w:rsid w:val="00A6602B"/>
    <w:rsid w:val="00A6625D"/>
    <w:rsid w:val="00A66330"/>
    <w:rsid w:val="00A66976"/>
    <w:rsid w:val="00A66F18"/>
    <w:rsid w:val="00A67139"/>
    <w:rsid w:val="00A672A7"/>
    <w:rsid w:val="00A6732C"/>
    <w:rsid w:val="00A673C4"/>
    <w:rsid w:val="00A6751E"/>
    <w:rsid w:val="00A676FD"/>
    <w:rsid w:val="00A67801"/>
    <w:rsid w:val="00A70118"/>
    <w:rsid w:val="00A70155"/>
    <w:rsid w:val="00A702AC"/>
    <w:rsid w:val="00A70320"/>
    <w:rsid w:val="00A704BB"/>
    <w:rsid w:val="00A704D7"/>
    <w:rsid w:val="00A7082C"/>
    <w:rsid w:val="00A7082F"/>
    <w:rsid w:val="00A70CB3"/>
    <w:rsid w:val="00A71058"/>
    <w:rsid w:val="00A711F5"/>
    <w:rsid w:val="00A716C0"/>
    <w:rsid w:val="00A71759"/>
    <w:rsid w:val="00A7176D"/>
    <w:rsid w:val="00A71A94"/>
    <w:rsid w:val="00A71DB1"/>
    <w:rsid w:val="00A71F16"/>
    <w:rsid w:val="00A7285B"/>
    <w:rsid w:val="00A728E0"/>
    <w:rsid w:val="00A72AA2"/>
    <w:rsid w:val="00A72DC6"/>
    <w:rsid w:val="00A72F15"/>
    <w:rsid w:val="00A73044"/>
    <w:rsid w:val="00A73352"/>
    <w:rsid w:val="00A7341E"/>
    <w:rsid w:val="00A73B32"/>
    <w:rsid w:val="00A73C4F"/>
    <w:rsid w:val="00A741E3"/>
    <w:rsid w:val="00A74411"/>
    <w:rsid w:val="00A74B4F"/>
    <w:rsid w:val="00A7510B"/>
    <w:rsid w:val="00A75AC4"/>
    <w:rsid w:val="00A75D77"/>
    <w:rsid w:val="00A75FDC"/>
    <w:rsid w:val="00A761E2"/>
    <w:rsid w:val="00A7636C"/>
    <w:rsid w:val="00A76AD3"/>
    <w:rsid w:val="00A76D98"/>
    <w:rsid w:val="00A76DC3"/>
    <w:rsid w:val="00A77044"/>
    <w:rsid w:val="00A770B6"/>
    <w:rsid w:val="00A7720B"/>
    <w:rsid w:val="00A77681"/>
    <w:rsid w:val="00A77855"/>
    <w:rsid w:val="00A77961"/>
    <w:rsid w:val="00A77A0A"/>
    <w:rsid w:val="00A77B0D"/>
    <w:rsid w:val="00A77CC8"/>
    <w:rsid w:val="00A800BC"/>
    <w:rsid w:val="00A805C8"/>
    <w:rsid w:val="00A80784"/>
    <w:rsid w:val="00A80954"/>
    <w:rsid w:val="00A809F3"/>
    <w:rsid w:val="00A80F5E"/>
    <w:rsid w:val="00A8100F"/>
    <w:rsid w:val="00A810E3"/>
    <w:rsid w:val="00A81306"/>
    <w:rsid w:val="00A813D5"/>
    <w:rsid w:val="00A81543"/>
    <w:rsid w:val="00A8170B"/>
    <w:rsid w:val="00A817E1"/>
    <w:rsid w:val="00A81967"/>
    <w:rsid w:val="00A81A4E"/>
    <w:rsid w:val="00A81A86"/>
    <w:rsid w:val="00A81AA2"/>
    <w:rsid w:val="00A81AF7"/>
    <w:rsid w:val="00A81EC8"/>
    <w:rsid w:val="00A8248A"/>
    <w:rsid w:val="00A825FB"/>
    <w:rsid w:val="00A826E6"/>
    <w:rsid w:val="00A8281E"/>
    <w:rsid w:val="00A82950"/>
    <w:rsid w:val="00A82EB7"/>
    <w:rsid w:val="00A82EC0"/>
    <w:rsid w:val="00A83000"/>
    <w:rsid w:val="00A8320D"/>
    <w:rsid w:val="00A8361B"/>
    <w:rsid w:val="00A8380F"/>
    <w:rsid w:val="00A839EF"/>
    <w:rsid w:val="00A83AA3"/>
    <w:rsid w:val="00A83C2F"/>
    <w:rsid w:val="00A83E65"/>
    <w:rsid w:val="00A84221"/>
    <w:rsid w:val="00A84771"/>
    <w:rsid w:val="00A84878"/>
    <w:rsid w:val="00A84FDA"/>
    <w:rsid w:val="00A8554A"/>
    <w:rsid w:val="00A85B25"/>
    <w:rsid w:val="00A85F45"/>
    <w:rsid w:val="00A85FD5"/>
    <w:rsid w:val="00A86075"/>
    <w:rsid w:val="00A8624D"/>
    <w:rsid w:val="00A86491"/>
    <w:rsid w:val="00A865CE"/>
    <w:rsid w:val="00A866F3"/>
    <w:rsid w:val="00A8694F"/>
    <w:rsid w:val="00A86A3D"/>
    <w:rsid w:val="00A8703F"/>
    <w:rsid w:val="00A870B7"/>
    <w:rsid w:val="00A87263"/>
    <w:rsid w:val="00A876EA"/>
    <w:rsid w:val="00A8777D"/>
    <w:rsid w:val="00A878ED"/>
    <w:rsid w:val="00A87988"/>
    <w:rsid w:val="00A87C13"/>
    <w:rsid w:val="00A903D7"/>
    <w:rsid w:val="00A904B9"/>
    <w:rsid w:val="00A90536"/>
    <w:rsid w:val="00A90973"/>
    <w:rsid w:val="00A90B88"/>
    <w:rsid w:val="00A911A4"/>
    <w:rsid w:val="00A91210"/>
    <w:rsid w:val="00A91249"/>
    <w:rsid w:val="00A91550"/>
    <w:rsid w:val="00A91B8C"/>
    <w:rsid w:val="00A92075"/>
    <w:rsid w:val="00A92978"/>
    <w:rsid w:val="00A92A94"/>
    <w:rsid w:val="00A92C2E"/>
    <w:rsid w:val="00A92C4F"/>
    <w:rsid w:val="00A93018"/>
    <w:rsid w:val="00A93224"/>
    <w:rsid w:val="00A933AA"/>
    <w:rsid w:val="00A93420"/>
    <w:rsid w:val="00A9349E"/>
    <w:rsid w:val="00A93512"/>
    <w:rsid w:val="00A9375C"/>
    <w:rsid w:val="00A93BE0"/>
    <w:rsid w:val="00A93CBD"/>
    <w:rsid w:val="00A93F90"/>
    <w:rsid w:val="00A9409C"/>
    <w:rsid w:val="00A94360"/>
    <w:rsid w:val="00A944D3"/>
    <w:rsid w:val="00A946A0"/>
    <w:rsid w:val="00A946E3"/>
    <w:rsid w:val="00A94966"/>
    <w:rsid w:val="00A94A02"/>
    <w:rsid w:val="00A94ABC"/>
    <w:rsid w:val="00A94B6E"/>
    <w:rsid w:val="00A94CE5"/>
    <w:rsid w:val="00A94D22"/>
    <w:rsid w:val="00A9537F"/>
    <w:rsid w:val="00A956F3"/>
    <w:rsid w:val="00A957C3"/>
    <w:rsid w:val="00A95D3F"/>
    <w:rsid w:val="00A95F72"/>
    <w:rsid w:val="00A96022"/>
    <w:rsid w:val="00A966B1"/>
    <w:rsid w:val="00A9699D"/>
    <w:rsid w:val="00A96C59"/>
    <w:rsid w:val="00A96FF0"/>
    <w:rsid w:val="00A972C9"/>
    <w:rsid w:val="00A973B0"/>
    <w:rsid w:val="00A97A24"/>
    <w:rsid w:val="00A97AFA"/>
    <w:rsid w:val="00AA0267"/>
    <w:rsid w:val="00AA0545"/>
    <w:rsid w:val="00AA08AB"/>
    <w:rsid w:val="00AA0BA1"/>
    <w:rsid w:val="00AA0C26"/>
    <w:rsid w:val="00AA0D8C"/>
    <w:rsid w:val="00AA0DEE"/>
    <w:rsid w:val="00AA10E0"/>
    <w:rsid w:val="00AA112B"/>
    <w:rsid w:val="00AA12A0"/>
    <w:rsid w:val="00AA143C"/>
    <w:rsid w:val="00AA15C6"/>
    <w:rsid w:val="00AA16F4"/>
    <w:rsid w:val="00AA18C1"/>
    <w:rsid w:val="00AA1D70"/>
    <w:rsid w:val="00AA2273"/>
    <w:rsid w:val="00AA22E8"/>
    <w:rsid w:val="00AA230E"/>
    <w:rsid w:val="00AA2318"/>
    <w:rsid w:val="00AA265E"/>
    <w:rsid w:val="00AA2BDF"/>
    <w:rsid w:val="00AA2D69"/>
    <w:rsid w:val="00AA2F2D"/>
    <w:rsid w:val="00AA34DA"/>
    <w:rsid w:val="00AA38B9"/>
    <w:rsid w:val="00AA3E39"/>
    <w:rsid w:val="00AA3F4E"/>
    <w:rsid w:val="00AA44E5"/>
    <w:rsid w:val="00AA45EC"/>
    <w:rsid w:val="00AA4928"/>
    <w:rsid w:val="00AA4A98"/>
    <w:rsid w:val="00AA4E14"/>
    <w:rsid w:val="00AA5654"/>
    <w:rsid w:val="00AA5740"/>
    <w:rsid w:val="00AA59D0"/>
    <w:rsid w:val="00AA5AFA"/>
    <w:rsid w:val="00AA5B7C"/>
    <w:rsid w:val="00AA5D0D"/>
    <w:rsid w:val="00AA604E"/>
    <w:rsid w:val="00AA6076"/>
    <w:rsid w:val="00AA60D1"/>
    <w:rsid w:val="00AA6102"/>
    <w:rsid w:val="00AA643C"/>
    <w:rsid w:val="00AA6629"/>
    <w:rsid w:val="00AA66B0"/>
    <w:rsid w:val="00AA6C70"/>
    <w:rsid w:val="00AA6DDE"/>
    <w:rsid w:val="00AA6F11"/>
    <w:rsid w:val="00AA73C1"/>
    <w:rsid w:val="00AA77C5"/>
    <w:rsid w:val="00AA7BCC"/>
    <w:rsid w:val="00AA7C01"/>
    <w:rsid w:val="00AA7C3E"/>
    <w:rsid w:val="00AB021E"/>
    <w:rsid w:val="00AB02AD"/>
    <w:rsid w:val="00AB040B"/>
    <w:rsid w:val="00AB0A6C"/>
    <w:rsid w:val="00AB0B0F"/>
    <w:rsid w:val="00AB0D7F"/>
    <w:rsid w:val="00AB1309"/>
    <w:rsid w:val="00AB1456"/>
    <w:rsid w:val="00AB15D2"/>
    <w:rsid w:val="00AB1880"/>
    <w:rsid w:val="00AB18E5"/>
    <w:rsid w:val="00AB1D77"/>
    <w:rsid w:val="00AB1DBE"/>
    <w:rsid w:val="00AB211E"/>
    <w:rsid w:val="00AB22AD"/>
    <w:rsid w:val="00AB231F"/>
    <w:rsid w:val="00AB24E3"/>
    <w:rsid w:val="00AB2520"/>
    <w:rsid w:val="00AB25AF"/>
    <w:rsid w:val="00AB260A"/>
    <w:rsid w:val="00AB2B27"/>
    <w:rsid w:val="00AB3122"/>
    <w:rsid w:val="00AB3294"/>
    <w:rsid w:val="00AB3443"/>
    <w:rsid w:val="00AB3955"/>
    <w:rsid w:val="00AB39BB"/>
    <w:rsid w:val="00AB39E5"/>
    <w:rsid w:val="00AB3A11"/>
    <w:rsid w:val="00AB3BDB"/>
    <w:rsid w:val="00AB3E52"/>
    <w:rsid w:val="00AB419C"/>
    <w:rsid w:val="00AB4394"/>
    <w:rsid w:val="00AB4446"/>
    <w:rsid w:val="00AB4536"/>
    <w:rsid w:val="00AB4571"/>
    <w:rsid w:val="00AB457A"/>
    <w:rsid w:val="00AB45AF"/>
    <w:rsid w:val="00AB4C4E"/>
    <w:rsid w:val="00AB4C8C"/>
    <w:rsid w:val="00AB55DE"/>
    <w:rsid w:val="00AB570C"/>
    <w:rsid w:val="00AB59C3"/>
    <w:rsid w:val="00AB5A1A"/>
    <w:rsid w:val="00AB5AB4"/>
    <w:rsid w:val="00AB5D4C"/>
    <w:rsid w:val="00AB60E5"/>
    <w:rsid w:val="00AB61DE"/>
    <w:rsid w:val="00AB6344"/>
    <w:rsid w:val="00AB65D6"/>
    <w:rsid w:val="00AB6771"/>
    <w:rsid w:val="00AB6BA3"/>
    <w:rsid w:val="00AB6D37"/>
    <w:rsid w:val="00AB6D3B"/>
    <w:rsid w:val="00AB753E"/>
    <w:rsid w:val="00AB77FA"/>
    <w:rsid w:val="00AB7C36"/>
    <w:rsid w:val="00AB7CDD"/>
    <w:rsid w:val="00AB7E07"/>
    <w:rsid w:val="00AB7EC7"/>
    <w:rsid w:val="00AC01D7"/>
    <w:rsid w:val="00AC01DC"/>
    <w:rsid w:val="00AC09B7"/>
    <w:rsid w:val="00AC0A3C"/>
    <w:rsid w:val="00AC0B12"/>
    <w:rsid w:val="00AC0FDD"/>
    <w:rsid w:val="00AC1365"/>
    <w:rsid w:val="00AC14B4"/>
    <w:rsid w:val="00AC15F5"/>
    <w:rsid w:val="00AC178B"/>
    <w:rsid w:val="00AC1855"/>
    <w:rsid w:val="00AC1F03"/>
    <w:rsid w:val="00AC1F77"/>
    <w:rsid w:val="00AC25BB"/>
    <w:rsid w:val="00AC26B1"/>
    <w:rsid w:val="00AC2C12"/>
    <w:rsid w:val="00AC2E18"/>
    <w:rsid w:val="00AC2E7C"/>
    <w:rsid w:val="00AC2EA9"/>
    <w:rsid w:val="00AC3357"/>
    <w:rsid w:val="00AC3535"/>
    <w:rsid w:val="00AC35F9"/>
    <w:rsid w:val="00AC37A4"/>
    <w:rsid w:val="00AC37B6"/>
    <w:rsid w:val="00AC37FB"/>
    <w:rsid w:val="00AC3A05"/>
    <w:rsid w:val="00AC3A8C"/>
    <w:rsid w:val="00AC3F8F"/>
    <w:rsid w:val="00AC40D3"/>
    <w:rsid w:val="00AC441A"/>
    <w:rsid w:val="00AC4673"/>
    <w:rsid w:val="00AC46F3"/>
    <w:rsid w:val="00AC470E"/>
    <w:rsid w:val="00AC4742"/>
    <w:rsid w:val="00AC4920"/>
    <w:rsid w:val="00AC56A4"/>
    <w:rsid w:val="00AC598D"/>
    <w:rsid w:val="00AC5D5B"/>
    <w:rsid w:val="00AC5FA7"/>
    <w:rsid w:val="00AC61CB"/>
    <w:rsid w:val="00AC6792"/>
    <w:rsid w:val="00AC69F2"/>
    <w:rsid w:val="00AC6D03"/>
    <w:rsid w:val="00AC6D91"/>
    <w:rsid w:val="00AC74E9"/>
    <w:rsid w:val="00AC755E"/>
    <w:rsid w:val="00AC76EA"/>
    <w:rsid w:val="00AC7CAE"/>
    <w:rsid w:val="00AC7CFC"/>
    <w:rsid w:val="00AD0143"/>
    <w:rsid w:val="00AD04B9"/>
    <w:rsid w:val="00AD080C"/>
    <w:rsid w:val="00AD0A55"/>
    <w:rsid w:val="00AD0BEC"/>
    <w:rsid w:val="00AD0ED2"/>
    <w:rsid w:val="00AD1127"/>
    <w:rsid w:val="00AD1154"/>
    <w:rsid w:val="00AD1933"/>
    <w:rsid w:val="00AD1B7C"/>
    <w:rsid w:val="00AD1C51"/>
    <w:rsid w:val="00AD22C1"/>
    <w:rsid w:val="00AD2312"/>
    <w:rsid w:val="00AD233D"/>
    <w:rsid w:val="00AD25A7"/>
    <w:rsid w:val="00AD2625"/>
    <w:rsid w:val="00AD2791"/>
    <w:rsid w:val="00AD2D0E"/>
    <w:rsid w:val="00AD2E36"/>
    <w:rsid w:val="00AD300F"/>
    <w:rsid w:val="00AD32E1"/>
    <w:rsid w:val="00AD34BD"/>
    <w:rsid w:val="00AD37B8"/>
    <w:rsid w:val="00AD3A94"/>
    <w:rsid w:val="00AD3B30"/>
    <w:rsid w:val="00AD3BCA"/>
    <w:rsid w:val="00AD3C49"/>
    <w:rsid w:val="00AD3D4B"/>
    <w:rsid w:val="00AD4142"/>
    <w:rsid w:val="00AD41DF"/>
    <w:rsid w:val="00AD44C2"/>
    <w:rsid w:val="00AD4550"/>
    <w:rsid w:val="00AD4634"/>
    <w:rsid w:val="00AD4B4E"/>
    <w:rsid w:val="00AD4D7B"/>
    <w:rsid w:val="00AD4E59"/>
    <w:rsid w:val="00AD4E9A"/>
    <w:rsid w:val="00AD5373"/>
    <w:rsid w:val="00AD5527"/>
    <w:rsid w:val="00AD55DB"/>
    <w:rsid w:val="00AD57A9"/>
    <w:rsid w:val="00AD603F"/>
    <w:rsid w:val="00AD60C8"/>
    <w:rsid w:val="00AD671E"/>
    <w:rsid w:val="00AD676D"/>
    <w:rsid w:val="00AD6808"/>
    <w:rsid w:val="00AD682B"/>
    <w:rsid w:val="00AD695D"/>
    <w:rsid w:val="00AD69AF"/>
    <w:rsid w:val="00AD7119"/>
    <w:rsid w:val="00AD72F7"/>
    <w:rsid w:val="00AD74F1"/>
    <w:rsid w:val="00AD771E"/>
    <w:rsid w:val="00AD7AD9"/>
    <w:rsid w:val="00AD7B3C"/>
    <w:rsid w:val="00AD7C7A"/>
    <w:rsid w:val="00AE0157"/>
    <w:rsid w:val="00AE092D"/>
    <w:rsid w:val="00AE0CB0"/>
    <w:rsid w:val="00AE0D11"/>
    <w:rsid w:val="00AE0D65"/>
    <w:rsid w:val="00AE13FD"/>
    <w:rsid w:val="00AE192F"/>
    <w:rsid w:val="00AE1CC4"/>
    <w:rsid w:val="00AE2011"/>
    <w:rsid w:val="00AE2231"/>
    <w:rsid w:val="00AE24CE"/>
    <w:rsid w:val="00AE2616"/>
    <w:rsid w:val="00AE2718"/>
    <w:rsid w:val="00AE28A4"/>
    <w:rsid w:val="00AE29A4"/>
    <w:rsid w:val="00AE2BA7"/>
    <w:rsid w:val="00AE2E9A"/>
    <w:rsid w:val="00AE3120"/>
    <w:rsid w:val="00AE363B"/>
    <w:rsid w:val="00AE3687"/>
    <w:rsid w:val="00AE3801"/>
    <w:rsid w:val="00AE4128"/>
    <w:rsid w:val="00AE42C3"/>
    <w:rsid w:val="00AE47BB"/>
    <w:rsid w:val="00AE4D95"/>
    <w:rsid w:val="00AE5193"/>
    <w:rsid w:val="00AE5594"/>
    <w:rsid w:val="00AE5B92"/>
    <w:rsid w:val="00AE5BEE"/>
    <w:rsid w:val="00AE5CDA"/>
    <w:rsid w:val="00AE5DC6"/>
    <w:rsid w:val="00AE5F66"/>
    <w:rsid w:val="00AE635D"/>
    <w:rsid w:val="00AE6418"/>
    <w:rsid w:val="00AE6A4A"/>
    <w:rsid w:val="00AE6FCF"/>
    <w:rsid w:val="00AE73AB"/>
    <w:rsid w:val="00AE75B9"/>
    <w:rsid w:val="00AE7CBD"/>
    <w:rsid w:val="00AF0363"/>
    <w:rsid w:val="00AF0612"/>
    <w:rsid w:val="00AF0829"/>
    <w:rsid w:val="00AF086C"/>
    <w:rsid w:val="00AF09D3"/>
    <w:rsid w:val="00AF0A17"/>
    <w:rsid w:val="00AF0B91"/>
    <w:rsid w:val="00AF0D3D"/>
    <w:rsid w:val="00AF0DB0"/>
    <w:rsid w:val="00AF0E30"/>
    <w:rsid w:val="00AF11BC"/>
    <w:rsid w:val="00AF13D8"/>
    <w:rsid w:val="00AF2143"/>
    <w:rsid w:val="00AF24D4"/>
    <w:rsid w:val="00AF26F1"/>
    <w:rsid w:val="00AF26FA"/>
    <w:rsid w:val="00AF2755"/>
    <w:rsid w:val="00AF2946"/>
    <w:rsid w:val="00AF2B4F"/>
    <w:rsid w:val="00AF2D4B"/>
    <w:rsid w:val="00AF2D82"/>
    <w:rsid w:val="00AF2F5F"/>
    <w:rsid w:val="00AF3095"/>
    <w:rsid w:val="00AF3378"/>
    <w:rsid w:val="00AF3A67"/>
    <w:rsid w:val="00AF3F38"/>
    <w:rsid w:val="00AF4192"/>
    <w:rsid w:val="00AF4491"/>
    <w:rsid w:val="00AF492B"/>
    <w:rsid w:val="00AF4B44"/>
    <w:rsid w:val="00AF4D83"/>
    <w:rsid w:val="00AF4E30"/>
    <w:rsid w:val="00AF4E98"/>
    <w:rsid w:val="00AF50CE"/>
    <w:rsid w:val="00AF567E"/>
    <w:rsid w:val="00AF58DC"/>
    <w:rsid w:val="00AF5A0D"/>
    <w:rsid w:val="00AF5C01"/>
    <w:rsid w:val="00AF6326"/>
    <w:rsid w:val="00AF64A3"/>
    <w:rsid w:val="00AF67D3"/>
    <w:rsid w:val="00AF6B98"/>
    <w:rsid w:val="00AF6DAF"/>
    <w:rsid w:val="00AF739D"/>
    <w:rsid w:val="00AF75CD"/>
    <w:rsid w:val="00AF7664"/>
    <w:rsid w:val="00AF78EC"/>
    <w:rsid w:val="00B00379"/>
    <w:rsid w:val="00B005A7"/>
    <w:rsid w:val="00B01277"/>
    <w:rsid w:val="00B013C6"/>
    <w:rsid w:val="00B01EA4"/>
    <w:rsid w:val="00B01FE9"/>
    <w:rsid w:val="00B0257C"/>
    <w:rsid w:val="00B028AA"/>
    <w:rsid w:val="00B02AD7"/>
    <w:rsid w:val="00B02DAE"/>
    <w:rsid w:val="00B0301D"/>
    <w:rsid w:val="00B0310A"/>
    <w:rsid w:val="00B03612"/>
    <w:rsid w:val="00B03C06"/>
    <w:rsid w:val="00B04016"/>
    <w:rsid w:val="00B041F9"/>
    <w:rsid w:val="00B043C5"/>
    <w:rsid w:val="00B0445D"/>
    <w:rsid w:val="00B04FE2"/>
    <w:rsid w:val="00B0502E"/>
    <w:rsid w:val="00B056AD"/>
    <w:rsid w:val="00B0574E"/>
    <w:rsid w:val="00B0603A"/>
    <w:rsid w:val="00B068A0"/>
    <w:rsid w:val="00B06987"/>
    <w:rsid w:val="00B06ADC"/>
    <w:rsid w:val="00B06C82"/>
    <w:rsid w:val="00B06D71"/>
    <w:rsid w:val="00B07305"/>
    <w:rsid w:val="00B07733"/>
    <w:rsid w:val="00B07E89"/>
    <w:rsid w:val="00B07FF8"/>
    <w:rsid w:val="00B1008C"/>
    <w:rsid w:val="00B1092B"/>
    <w:rsid w:val="00B10ABE"/>
    <w:rsid w:val="00B10ECB"/>
    <w:rsid w:val="00B11406"/>
    <w:rsid w:val="00B1157F"/>
    <w:rsid w:val="00B1161C"/>
    <w:rsid w:val="00B1197B"/>
    <w:rsid w:val="00B11AFB"/>
    <w:rsid w:val="00B11BA9"/>
    <w:rsid w:val="00B11DA3"/>
    <w:rsid w:val="00B126D7"/>
    <w:rsid w:val="00B1292B"/>
    <w:rsid w:val="00B129BC"/>
    <w:rsid w:val="00B12A6A"/>
    <w:rsid w:val="00B13238"/>
    <w:rsid w:val="00B13306"/>
    <w:rsid w:val="00B1359B"/>
    <w:rsid w:val="00B13C35"/>
    <w:rsid w:val="00B13CDA"/>
    <w:rsid w:val="00B1436E"/>
    <w:rsid w:val="00B1443D"/>
    <w:rsid w:val="00B145E2"/>
    <w:rsid w:val="00B14C9B"/>
    <w:rsid w:val="00B14FE8"/>
    <w:rsid w:val="00B14FF9"/>
    <w:rsid w:val="00B1509D"/>
    <w:rsid w:val="00B15493"/>
    <w:rsid w:val="00B15C50"/>
    <w:rsid w:val="00B15C76"/>
    <w:rsid w:val="00B16032"/>
    <w:rsid w:val="00B16159"/>
    <w:rsid w:val="00B161C1"/>
    <w:rsid w:val="00B16584"/>
    <w:rsid w:val="00B16B9F"/>
    <w:rsid w:val="00B16E53"/>
    <w:rsid w:val="00B17226"/>
    <w:rsid w:val="00B17835"/>
    <w:rsid w:val="00B179E3"/>
    <w:rsid w:val="00B17A57"/>
    <w:rsid w:val="00B17B02"/>
    <w:rsid w:val="00B17C1A"/>
    <w:rsid w:val="00B201F6"/>
    <w:rsid w:val="00B2029D"/>
    <w:rsid w:val="00B2069E"/>
    <w:rsid w:val="00B20762"/>
    <w:rsid w:val="00B20925"/>
    <w:rsid w:val="00B2117B"/>
    <w:rsid w:val="00B21376"/>
    <w:rsid w:val="00B215C9"/>
    <w:rsid w:val="00B219A8"/>
    <w:rsid w:val="00B21A1C"/>
    <w:rsid w:val="00B21F11"/>
    <w:rsid w:val="00B2249D"/>
    <w:rsid w:val="00B225E8"/>
    <w:rsid w:val="00B226C8"/>
    <w:rsid w:val="00B22B3E"/>
    <w:rsid w:val="00B22BCE"/>
    <w:rsid w:val="00B230BF"/>
    <w:rsid w:val="00B23A33"/>
    <w:rsid w:val="00B23BCE"/>
    <w:rsid w:val="00B23C15"/>
    <w:rsid w:val="00B23CD4"/>
    <w:rsid w:val="00B23CE4"/>
    <w:rsid w:val="00B241EA"/>
    <w:rsid w:val="00B243EA"/>
    <w:rsid w:val="00B244D5"/>
    <w:rsid w:val="00B2496B"/>
    <w:rsid w:val="00B25A1C"/>
    <w:rsid w:val="00B25C90"/>
    <w:rsid w:val="00B25DAE"/>
    <w:rsid w:val="00B26050"/>
    <w:rsid w:val="00B26252"/>
    <w:rsid w:val="00B26608"/>
    <w:rsid w:val="00B269A5"/>
    <w:rsid w:val="00B26A64"/>
    <w:rsid w:val="00B26E86"/>
    <w:rsid w:val="00B271B9"/>
    <w:rsid w:val="00B27AE0"/>
    <w:rsid w:val="00B30419"/>
    <w:rsid w:val="00B30DFA"/>
    <w:rsid w:val="00B315EF"/>
    <w:rsid w:val="00B31A46"/>
    <w:rsid w:val="00B31D8E"/>
    <w:rsid w:val="00B31EED"/>
    <w:rsid w:val="00B32186"/>
    <w:rsid w:val="00B32269"/>
    <w:rsid w:val="00B322D9"/>
    <w:rsid w:val="00B32580"/>
    <w:rsid w:val="00B32653"/>
    <w:rsid w:val="00B329C8"/>
    <w:rsid w:val="00B32FE9"/>
    <w:rsid w:val="00B3318A"/>
    <w:rsid w:val="00B33450"/>
    <w:rsid w:val="00B33861"/>
    <w:rsid w:val="00B338FC"/>
    <w:rsid w:val="00B33B9E"/>
    <w:rsid w:val="00B33BCB"/>
    <w:rsid w:val="00B33DBE"/>
    <w:rsid w:val="00B34069"/>
    <w:rsid w:val="00B3423E"/>
    <w:rsid w:val="00B342BE"/>
    <w:rsid w:val="00B3491E"/>
    <w:rsid w:val="00B34F9E"/>
    <w:rsid w:val="00B35423"/>
    <w:rsid w:val="00B355C4"/>
    <w:rsid w:val="00B35D61"/>
    <w:rsid w:val="00B35F54"/>
    <w:rsid w:val="00B35F62"/>
    <w:rsid w:val="00B35F9A"/>
    <w:rsid w:val="00B360B2"/>
    <w:rsid w:val="00B3623B"/>
    <w:rsid w:val="00B36345"/>
    <w:rsid w:val="00B3653F"/>
    <w:rsid w:val="00B36808"/>
    <w:rsid w:val="00B36C2A"/>
    <w:rsid w:val="00B375E7"/>
    <w:rsid w:val="00B376C8"/>
    <w:rsid w:val="00B37744"/>
    <w:rsid w:val="00B378BC"/>
    <w:rsid w:val="00B37E87"/>
    <w:rsid w:val="00B37EDD"/>
    <w:rsid w:val="00B400A2"/>
    <w:rsid w:val="00B40239"/>
    <w:rsid w:val="00B4037A"/>
    <w:rsid w:val="00B403D7"/>
    <w:rsid w:val="00B4076E"/>
    <w:rsid w:val="00B408A2"/>
    <w:rsid w:val="00B40A07"/>
    <w:rsid w:val="00B40A61"/>
    <w:rsid w:val="00B40AC4"/>
    <w:rsid w:val="00B40BCF"/>
    <w:rsid w:val="00B40BFD"/>
    <w:rsid w:val="00B40D47"/>
    <w:rsid w:val="00B41367"/>
    <w:rsid w:val="00B413B3"/>
    <w:rsid w:val="00B41594"/>
    <w:rsid w:val="00B41809"/>
    <w:rsid w:val="00B41A2F"/>
    <w:rsid w:val="00B42470"/>
    <w:rsid w:val="00B428B0"/>
    <w:rsid w:val="00B42BBC"/>
    <w:rsid w:val="00B42DD7"/>
    <w:rsid w:val="00B42EE7"/>
    <w:rsid w:val="00B42FDD"/>
    <w:rsid w:val="00B43099"/>
    <w:rsid w:val="00B43126"/>
    <w:rsid w:val="00B4353A"/>
    <w:rsid w:val="00B435C4"/>
    <w:rsid w:val="00B435F4"/>
    <w:rsid w:val="00B439A6"/>
    <w:rsid w:val="00B43D72"/>
    <w:rsid w:val="00B43F9D"/>
    <w:rsid w:val="00B44F49"/>
    <w:rsid w:val="00B44FF9"/>
    <w:rsid w:val="00B4547D"/>
    <w:rsid w:val="00B4556E"/>
    <w:rsid w:val="00B45DED"/>
    <w:rsid w:val="00B45F54"/>
    <w:rsid w:val="00B461CC"/>
    <w:rsid w:val="00B46401"/>
    <w:rsid w:val="00B46810"/>
    <w:rsid w:val="00B469F7"/>
    <w:rsid w:val="00B46BCB"/>
    <w:rsid w:val="00B47B92"/>
    <w:rsid w:val="00B505E6"/>
    <w:rsid w:val="00B50D3A"/>
    <w:rsid w:val="00B50E9F"/>
    <w:rsid w:val="00B50F86"/>
    <w:rsid w:val="00B51269"/>
    <w:rsid w:val="00B512E8"/>
    <w:rsid w:val="00B51AF5"/>
    <w:rsid w:val="00B51CED"/>
    <w:rsid w:val="00B51F70"/>
    <w:rsid w:val="00B52235"/>
    <w:rsid w:val="00B525A9"/>
    <w:rsid w:val="00B52687"/>
    <w:rsid w:val="00B529EE"/>
    <w:rsid w:val="00B53A89"/>
    <w:rsid w:val="00B53CE5"/>
    <w:rsid w:val="00B53EDC"/>
    <w:rsid w:val="00B542CD"/>
    <w:rsid w:val="00B54C06"/>
    <w:rsid w:val="00B5518B"/>
    <w:rsid w:val="00B55943"/>
    <w:rsid w:val="00B55AEB"/>
    <w:rsid w:val="00B55ED9"/>
    <w:rsid w:val="00B5658B"/>
    <w:rsid w:val="00B56951"/>
    <w:rsid w:val="00B56A19"/>
    <w:rsid w:val="00B56E9F"/>
    <w:rsid w:val="00B56F95"/>
    <w:rsid w:val="00B572DA"/>
    <w:rsid w:val="00B57C70"/>
    <w:rsid w:val="00B600A0"/>
    <w:rsid w:val="00B600F7"/>
    <w:rsid w:val="00B601F3"/>
    <w:rsid w:val="00B60316"/>
    <w:rsid w:val="00B60551"/>
    <w:rsid w:val="00B60561"/>
    <w:rsid w:val="00B60853"/>
    <w:rsid w:val="00B60992"/>
    <w:rsid w:val="00B60A0E"/>
    <w:rsid w:val="00B60C32"/>
    <w:rsid w:val="00B61413"/>
    <w:rsid w:val="00B61504"/>
    <w:rsid w:val="00B620E6"/>
    <w:rsid w:val="00B62540"/>
    <w:rsid w:val="00B62BA4"/>
    <w:rsid w:val="00B62DF9"/>
    <w:rsid w:val="00B62E39"/>
    <w:rsid w:val="00B62F0E"/>
    <w:rsid w:val="00B6321D"/>
    <w:rsid w:val="00B6374D"/>
    <w:rsid w:val="00B63778"/>
    <w:rsid w:val="00B63BF1"/>
    <w:rsid w:val="00B63CD7"/>
    <w:rsid w:val="00B63D35"/>
    <w:rsid w:val="00B63FCB"/>
    <w:rsid w:val="00B646D9"/>
    <w:rsid w:val="00B64706"/>
    <w:rsid w:val="00B64BB4"/>
    <w:rsid w:val="00B64C7F"/>
    <w:rsid w:val="00B64DD6"/>
    <w:rsid w:val="00B650B0"/>
    <w:rsid w:val="00B657C8"/>
    <w:rsid w:val="00B65E96"/>
    <w:rsid w:val="00B662A8"/>
    <w:rsid w:val="00B66308"/>
    <w:rsid w:val="00B663A5"/>
    <w:rsid w:val="00B66421"/>
    <w:rsid w:val="00B66571"/>
    <w:rsid w:val="00B66875"/>
    <w:rsid w:val="00B66A04"/>
    <w:rsid w:val="00B66E85"/>
    <w:rsid w:val="00B66FBE"/>
    <w:rsid w:val="00B67246"/>
    <w:rsid w:val="00B6728D"/>
    <w:rsid w:val="00B6729F"/>
    <w:rsid w:val="00B675F7"/>
    <w:rsid w:val="00B67CBE"/>
    <w:rsid w:val="00B67D80"/>
    <w:rsid w:val="00B67F20"/>
    <w:rsid w:val="00B67F4E"/>
    <w:rsid w:val="00B7024C"/>
    <w:rsid w:val="00B703FF"/>
    <w:rsid w:val="00B7085D"/>
    <w:rsid w:val="00B70AE5"/>
    <w:rsid w:val="00B70B78"/>
    <w:rsid w:val="00B70B7B"/>
    <w:rsid w:val="00B70C4D"/>
    <w:rsid w:val="00B70F10"/>
    <w:rsid w:val="00B70F4C"/>
    <w:rsid w:val="00B71436"/>
    <w:rsid w:val="00B71B6C"/>
    <w:rsid w:val="00B71D62"/>
    <w:rsid w:val="00B721DA"/>
    <w:rsid w:val="00B7268A"/>
    <w:rsid w:val="00B72A05"/>
    <w:rsid w:val="00B73574"/>
    <w:rsid w:val="00B73602"/>
    <w:rsid w:val="00B73ADD"/>
    <w:rsid w:val="00B73B73"/>
    <w:rsid w:val="00B73B8A"/>
    <w:rsid w:val="00B73D52"/>
    <w:rsid w:val="00B74035"/>
    <w:rsid w:val="00B7421F"/>
    <w:rsid w:val="00B74347"/>
    <w:rsid w:val="00B74645"/>
    <w:rsid w:val="00B74A31"/>
    <w:rsid w:val="00B750AF"/>
    <w:rsid w:val="00B75311"/>
    <w:rsid w:val="00B75911"/>
    <w:rsid w:val="00B75A2F"/>
    <w:rsid w:val="00B75A97"/>
    <w:rsid w:val="00B75D42"/>
    <w:rsid w:val="00B75E59"/>
    <w:rsid w:val="00B76235"/>
    <w:rsid w:val="00B7638D"/>
    <w:rsid w:val="00B768C7"/>
    <w:rsid w:val="00B7693F"/>
    <w:rsid w:val="00B76BE1"/>
    <w:rsid w:val="00B76C06"/>
    <w:rsid w:val="00B76E30"/>
    <w:rsid w:val="00B777B2"/>
    <w:rsid w:val="00B7781D"/>
    <w:rsid w:val="00B77B92"/>
    <w:rsid w:val="00B77DC4"/>
    <w:rsid w:val="00B77F3A"/>
    <w:rsid w:val="00B80079"/>
    <w:rsid w:val="00B801B9"/>
    <w:rsid w:val="00B812AF"/>
    <w:rsid w:val="00B814C3"/>
    <w:rsid w:val="00B817CB"/>
    <w:rsid w:val="00B81803"/>
    <w:rsid w:val="00B81C29"/>
    <w:rsid w:val="00B81C51"/>
    <w:rsid w:val="00B81D4C"/>
    <w:rsid w:val="00B8205C"/>
    <w:rsid w:val="00B82178"/>
    <w:rsid w:val="00B821F0"/>
    <w:rsid w:val="00B82566"/>
    <w:rsid w:val="00B826B4"/>
    <w:rsid w:val="00B82CEF"/>
    <w:rsid w:val="00B82D25"/>
    <w:rsid w:val="00B83C15"/>
    <w:rsid w:val="00B83F15"/>
    <w:rsid w:val="00B83F24"/>
    <w:rsid w:val="00B840B3"/>
    <w:rsid w:val="00B8436E"/>
    <w:rsid w:val="00B84C49"/>
    <w:rsid w:val="00B85ABB"/>
    <w:rsid w:val="00B85DBB"/>
    <w:rsid w:val="00B863DE"/>
    <w:rsid w:val="00B866AD"/>
    <w:rsid w:val="00B86C7C"/>
    <w:rsid w:val="00B87283"/>
    <w:rsid w:val="00B8730A"/>
    <w:rsid w:val="00B874A9"/>
    <w:rsid w:val="00B87653"/>
    <w:rsid w:val="00B87BBA"/>
    <w:rsid w:val="00B87C50"/>
    <w:rsid w:val="00B87C85"/>
    <w:rsid w:val="00B87F66"/>
    <w:rsid w:val="00B90123"/>
    <w:rsid w:val="00B903B5"/>
    <w:rsid w:val="00B903E8"/>
    <w:rsid w:val="00B90627"/>
    <w:rsid w:val="00B90E00"/>
    <w:rsid w:val="00B90FE1"/>
    <w:rsid w:val="00B91275"/>
    <w:rsid w:val="00B9166F"/>
    <w:rsid w:val="00B917C6"/>
    <w:rsid w:val="00B9190A"/>
    <w:rsid w:val="00B9191F"/>
    <w:rsid w:val="00B91CAE"/>
    <w:rsid w:val="00B91DEB"/>
    <w:rsid w:val="00B921FB"/>
    <w:rsid w:val="00B922FE"/>
    <w:rsid w:val="00B92721"/>
    <w:rsid w:val="00B92872"/>
    <w:rsid w:val="00B92B98"/>
    <w:rsid w:val="00B92BDB"/>
    <w:rsid w:val="00B92C67"/>
    <w:rsid w:val="00B92CC0"/>
    <w:rsid w:val="00B92DD3"/>
    <w:rsid w:val="00B92DE4"/>
    <w:rsid w:val="00B92E5C"/>
    <w:rsid w:val="00B92ED5"/>
    <w:rsid w:val="00B92F39"/>
    <w:rsid w:val="00B92FC4"/>
    <w:rsid w:val="00B9316E"/>
    <w:rsid w:val="00B931FC"/>
    <w:rsid w:val="00B932F6"/>
    <w:rsid w:val="00B937E8"/>
    <w:rsid w:val="00B939D8"/>
    <w:rsid w:val="00B93F66"/>
    <w:rsid w:val="00B93FA8"/>
    <w:rsid w:val="00B94191"/>
    <w:rsid w:val="00B942BA"/>
    <w:rsid w:val="00B94636"/>
    <w:rsid w:val="00B947BA"/>
    <w:rsid w:val="00B94B79"/>
    <w:rsid w:val="00B94DA2"/>
    <w:rsid w:val="00B95594"/>
    <w:rsid w:val="00B95756"/>
    <w:rsid w:val="00B95859"/>
    <w:rsid w:val="00B95F63"/>
    <w:rsid w:val="00B96556"/>
    <w:rsid w:val="00B969E8"/>
    <w:rsid w:val="00B96F3D"/>
    <w:rsid w:val="00B977E2"/>
    <w:rsid w:val="00B97864"/>
    <w:rsid w:val="00B97966"/>
    <w:rsid w:val="00B97EC3"/>
    <w:rsid w:val="00BA0485"/>
    <w:rsid w:val="00BA0FD8"/>
    <w:rsid w:val="00BA1044"/>
    <w:rsid w:val="00BA1552"/>
    <w:rsid w:val="00BA1772"/>
    <w:rsid w:val="00BA18A5"/>
    <w:rsid w:val="00BA1ABD"/>
    <w:rsid w:val="00BA224E"/>
    <w:rsid w:val="00BA25D1"/>
    <w:rsid w:val="00BA266C"/>
    <w:rsid w:val="00BA26B2"/>
    <w:rsid w:val="00BA2719"/>
    <w:rsid w:val="00BA2ACB"/>
    <w:rsid w:val="00BA2E23"/>
    <w:rsid w:val="00BA2F9B"/>
    <w:rsid w:val="00BA316D"/>
    <w:rsid w:val="00BA3645"/>
    <w:rsid w:val="00BA3692"/>
    <w:rsid w:val="00BA3780"/>
    <w:rsid w:val="00BA3847"/>
    <w:rsid w:val="00BA3850"/>
    <w:rsid w:val="00BA3D24"/>
    <w:rsid w:val="00BA3E35"/>
    <w:rsid w:val="00BA4191"/>
    <w:rsid w:val="00BA41B4"/>
    <w:rsid w:val="00BA41EA"/>
    <w:rsid w:val="00BA426B"/>
    <w:rsid w:val="00BA4347"/>
    <w:rsid w:val="00BA43D0"/>
    <w:rsid w:val="00BA43ED"/>
    <w:rsid w:val="00BA4D72"/>
    <w:rsid w:val="00BA507B"/>
    <w:rsid w:val="00BA59DA"/>
    <w:rsid w:val="00BA5B4E"/>
    <w:rsid w:val="00BA5D87"/>
    <w:rsid w:val="00BA5FA1"/>
    <w:rsid w:val="00BA5FA8"/>
    <w:rsid w:val="00BA6161"/>
    <w:rsid w:val="00BA649F"/>
    <w:rsid w:val="00BA66E1"/>
    <w:rsid w:val="00BA672E"/>
    <w:rsid w:val="00BA69DE"/>
    <w:rsid w:val="00BA6B1F"/>
    <w:rsid w:val="00BA73AD"/>
    <w:rsid w:val="00BA78F4"/>
    <w:rsid w:val="00BB00DA"/>
    <w:rsid w:val="00BB0126"/>
    <w:rsid w:val="00BB02D9"/>
    <w:rsid w:val="00BB060B"/>
    <w:rsid w:val="00BB0E8F"/>
    <w:rsid w:val="00BB0EA8"/>
    <w:rsid w:val="00BB0FE9"/>
    <w:rsid w:val="00BB0FEE"/>
    <w:rsid w:val="00BB10FD"/>
    <w:rsid w:val="00BB1379"/>
    <w:rsid w:val="00BB1B5F"/>
    <w:rsid w:val="00BB1FC7"/>
    <w:rsid w:val="00BB1FFC"/>
    <w:rsid w:val="00BB29D3"/>
    <w:rsid w:val="00BB2AC0"/>
    <w:rsid w:val="00BB2E7D"/>
    <w:rsid w:val="00BB2FE5"/>
    <w:rsid w:val="00BB305D"/>
    <w:rsid w:val="00BB33F5"/>
    <w:rsid w:val="00BB3628"/>
    <w:rsid w:val="00BB3B0E"/>
    <w:rsid w:val="00BB4233"/>
    <w:rsid w:val="00BB4712"/>
    <w:rsid w:val="00BB4826"/>
    <w:rsid w:val="00BB53C6"/>
    <w:rsid w:val="00BB55E5"/>
    <w:rsid w:val="00BB58EC"/>
    <w:rsid w:val="00BB591B"/>
    <w:rsid w:val="00BB5A67"/>
    <w:rsid w:val="00BB5B2A"/>
    <w:rsid w:val="00BB619D"/>
    <w:rsid w:val="00BB62D6"/>
    <w:rsid w:val="00BB6313"/>
    <w:rsid w:val="00BB654C"/>
    <w:rsid w:val="00BB6714"/>
    <w:rsid w:val="00BB688E"/>
    <w:rsid w:val="00BB6AB5"/>
    <w:rsid w:val="00BB7913"/>
    <w:rsid w:val="00BB7992"/>
    <w:rsid w:val="00BB7AF8"/>
    <w:rsid w:val="00BB7BA4"/>
    <w:rsid w:val="00BB7DE0"/>
    <w:rsid w:val="00BC053E"/>
    <w:rsid w:val="00BC099B"/>
    <w:rsid w:val="00BC1014"/>
    <w:rsid w:val="00BC11F4"/>
    <w:rsid w:val="00BC1391"/>
    <w:rsid w:val="00BC186C"/>
    <w:rsid w:val="00BC1C41"/>
    <w:rsid w:val="00BC1D32"/>
    <w:rsid w:val="00BC1F8C"/>
    <w:rsid w:val="00BC1FCF"/>
    <w:rsid w:val="00BC29A9"/>
    <w:rsid w:val="00BC2A17"/>
    <w:rsid w:val="00BC2DB7"/>
    <w:rsid w:val="00BC33DF"/>
    <w:rsid w:val="00BC34DD"/>
    <w:rsid w:val="00BC36FE"/>
    <w:rsid w:val="00BC38D5"/>
    <w:rsid w:val="00BC3C41"/>
    <w:rsid w:val="00BC3D0A"/>
    <w:rsid w:val="00BC3EB9"/>
    <w:rsid w:val="00BC3F62"/>
    <w:rsid w:val="00BC402D"/>
    <w:rsid w:val="00BC409C"/>
    <w:rsid w:val="00BC44E9"/>
    <w:rsid w:val="00BC48A7"/>
    <w:rsid w:val="00BC4A08"/>
    <w:rsid w:val="00BC4AA0"/>
    <w:rsid w:val="00BC4EAD"/>
    <w:rsid w:val="00BC5271"/>
    <w:rsid w:val="00BC5361"/>
    <w:rsid w:val="00BC59DB"/>
    <w:rsid w:val="00BC5FB4"/>
    <w:rsid w:val="00BC605F"/>
    <w:rsid w:val="00BC60DF"/>
    <w:rsid w:val="00BC6194"/>
    <w:rsid w:val="00BC643D"/>
    <w:rsid w:val="00BC6501"/>
    <w:rsid w:val="00BC676A"/>
    <w:rsid w:val="00BC6949"/>
    <w:rsid w:val="00BC6C2B"/>
    <w:rsid w:val="00BC7481"/>
    <w:rsid w:val="00BC750C"/>
    <w:rsid w:val="00BC76EF"/>
    <w:rsid w:val="00BC78C2"/>
    <w:rsid w:val="00BC7BEF"/>
    <w:rsid w:val="00BC7D0A"/>
    <w:rsid w:val="00BC7E49"/>
    <w:rsid w:val="00BC7E67"/>
    <w:rsid w:val="00BD039B"/>
    <w:rsid w:val="00BD0D95"/>
    <w:rsid w:val="00BD0E19"/>
    <w:rsid w:val="00BD0EB8"/>
    <w:rsid w:val="00BD1729"/>
    <w:rsid w:val="00BD1CFA"/>
    <w:rsid w:val="00BD1F9F"/>
    <w:rsid w:val="00BD292F"/>
    <w:rsid w:val="00BD2B5B"/>
    <w:rsid w:val="00BD2D05"/>
    <w:rsid w:val="00BD3618"/>
    <w:rsid w:val="00BD3A32"/>
    <w:rsid w:val="00BD3CCC"/>
    <w:rsid w:val="00BD3D8B"/>
    <w:rsid w:val="00BD3E8F"/>
    <w:rsid w:val="00BD4260"/>
    <w:rsid w:val="00BD47D8"/>
    <w:rsid w:val="00BD4AF8"/>
    <w:rsid w:val="00BD4B73"/>
    <w:rsid w:val="00BD50E0"/>
    <w:rsid w:val="00BD536F"/>
    <w:rsid w:val="00BD5965"/>
    <w:rsid w:val="00BD5EDA"/>
    <w:rsid w:val="00BD66F4"/>
    <w:rsid w:val="00BD68BA"/>
    <w:rsid w:val="00BD6A2B"/>
    <w:rsid w:val="00BD6D44"/>
    <w:rsid w:val="00BD6EAB"/>
    <w:rsid w:val="00BD6FC1"/>
    <w:rsid w:val="00BD73F6"/>
    <w:rsid w:val="00BD74A8"/>
    <w:rsid w:val="00BD74FE"/>
    <w:rsid w:val="00BD75B7"/>
    <w:rsid w:val="00BD763E"/>
    <w:rsid w:val="00BD7877"/>
    <w:rsid w:val="00BD7BFD"/>
    <w:rsid w:val="00BE002E"/>
    <w:rsid w:val="00BE0053"/>
    <w:rsid w:val="00BE02B0"/>
    <w:rsid w:val="00BE03CA"/>
    <w:rsid w:val="00BE0A52"/>
    <w:rsid w:val="00BE0D64"/>
    <w:rsid w:val="00BE0E67"/>
    <w:rsid w:val="00BE0EBF"/>
    <w:rsid w:val="00BE0FCE"/>
    <w:rsid w:val="00BE1244"/>
    <w:rsid w:val="00BE1342"/>
    <w:rsid w:val="00BE13E9"/>
    <w:rsid w:val="00BE14F8"/>
    <w:rsid w:val="00BE1AC0"/>
    <w:rsid w:val="00BE1E1F"/>
    <w:rsid w:val="00BE225E"/>
    <w:rsid w:val="00BE22FF"/>
    <w:rsid w:val="00BE2327"/>
    <w:rsid w:val="00BE2945"/>
    <w:rsid w:val="00BE2D01"/>
    <w:rsid w:val="00BE2D3E"/>
    <w:rsid w:val="00BE32AC"/>
    <w:rsid w:val="00BE336F"/>
    <w:rsid w:val="00BE375C"/>
    <w:rsid w:val="00BE3AD6"/>
    <w:rsid w:val="00BE3E8B"/>
    <w:rsid w:val="00BE41BD"/>
    <w:rsid w:val="00BE41C5"/>
    <w:rsid w:val="00BE43CB"/>
    <w:rsid w:val="00BE445A"/>
    <w:rsid w:val="00BE4729"/>
    <w:rsid w:val="00BE4A17"/>
    <w:rsid w:val="00BE5061"/>
    <w:rsid w:val="00BE5189"/>
    <w:rsid w:val="00BE5462"/>
    <w:rsid w:val="00BE56D0"/>
    <w:rsid w:val="00BE58D9"/>
    <w:rsid w:val="00BE59E2"/>
    <w:rsid w:val="00BE5D7F"/>
    <w:rsid w:val="00BE5E0F"/>
    <w:rsid w:val="00BE5E9D"/>
    <w:rsid w:val="00BE70D7"/>
    <w:rsid w:val="00BE71FA"/>
    <w:rsid w:val="00BE72B9"/>
    <w:rsid w:val="00BE7349"/>
    <w:rsid w:val="00BF0339"/>
    <w:rsid w:val="00BF079A"/>
    <w:rsid w:val="00BF0B25"/>
    <w:rsid w:val="00BF0C51"/>
    <w:rsid w:val="00BF0D07"/>
    <w:rsid w:val="00BF0D60"/>
    <w:rsid w:val="00BF11D8"/>
    <w:rsid w:val="00BF11DF"/>
    <w:rsid w:val="00BF139A"/>
    <w:rsid w:val="00BF13F1"/>
    <w:rsid w:val="00BF16B3"/>
    <w:rsid w:val="00BF16C0"/>
    <w:rsid w:val="00BF1830"/>
    <w:rsid w:val="00BF1D61"/>
    <w:rsid w:val="00BF1FB9"/>
    <w:rsid w:val="00BF2375"/>
    <w:rsid w:val="00BF29B3"/>
    <w:rsid w:val="00BF2ED7"/>
    <w:rsid w:val="00BF2F68"/>
    <w:rsid w:val="00BF32DD"/>
    <w:rsid w:val="00BF4B3B"/>
    <w:rsid w:val="00BF4B43"/>
    <w:rsid w:val="00BF4C9C"/>
    <w:rsid w:val="00BF5297"/>
    <w:rsid w:val="00BF5623"/>
    <w:rsid w:val="00BF5A61"/>
    <w:rsid w:val="00BF5B7D"/>
    <w:rsid w:val="00BF62FC"/>
    <w:rsid w:val="00BF64AC"/>
    <w:rsid w:val="00BF6690"/>
    <w:rsid w:val="00BF692D"/>
    <w:rsid w:val="00BF6E90"/>
    <w:rsid w:val="00BF71A9"/>
    <w:rsid w:val="00BF72F8"/>
    <w:rsid w:val="00BF75D5"/>
    <w:rsid w:val="00BF7A42"/>
    <w:rsid w:val="00BF7C7C"/>
    <w:rsid w:val="00BF7D21"/>
    <w:rsid w:val="00C00401"/>
    <w:rsid w:val="00C0046B"/>
    <w:rsid w:val="00C005A3"/>
    <w:rsid w:val="00C010DD"/>
    <w:rsid w:val="00C0135E"/>
    <w:rsid w:val="00C01457"/>
    <w:rsid w:val="00C0155A"/>
    <w:rsid w:val="00C01728"/>
    <w:rsid w:val="00C0188D"/>
    <w:rsid w:val="00C01AB4"/>
    <w:rsid w:val="00C01F7B"/>
    <w:rsid w:val="00C021C8"/>
    <w:rsid w:val="00C0253E"/>
    <w:rsid w:val="00C0299A"/>
    <w:rsid w:val="00C02B14"/>
    <w:rsid w:val="00C02C43"/>
    <w:rsid w:val="00C02C6F"/>
    <w:rsid w:val="00C02D8B"/>
    <w:rsid w:val="00C03092"/>
    <w:rsid w:val="00C0347F"/>
    <w:rsid w:val="00C035A2"/>
    <w:rsid w:val="00C03788"/>
    <w:rsid w:val="00C03ED5"/>
    <w:rsid w:val="00C04064"/>
    <w:rsid w:val="00C04518"/>
    <w:rsid w:val="00C04584"/>
    <w:rsid w:val="00C04999"/>
    <w:rsid w:val="00C05D9A"/>
    <w:rsid w:val="00C05F77"/>
    <w:rsid w:val="00C062C5"/>
    <w:rsid w:val="00C06686"/>
    <w:rsid w:val="00C0675E"/>
    <w:rsid w:val="00C06815"/>
    <w:rsid w:val="00C068D1"/>
    <w:rsid w:val="00C068EC"/>
    <w:rsid w:val="00C06972"/>
    <w:rsid w:val="00C06DF7"/>
    <w:rsid w:val="00C070D6"/>
    <w:rsid w:val="00C07108"/>
    <w:rsid w:val="00C07B00"/>
    <w:rsid w:val="00C07C65"/>
    <w:rsid w:val="00C07EC8"/>
    <w:rsid w:val="00C07FA2"/>
    <w:rsid w:val="00C103A5"/>
    <w:rsid w:val="00C105D2"/>
    <w:rsid w:val="00C11094"/>
    <w:rsid w:val="00C11DC7"/>
    <w:rsid w:val="00C12554"/>
    <w:rsid w:val="00C12744"/>
    <w:rsid w:val="00C12969"/>
    <w:rsid w:val="00C13734"/>
    <w:rsid w:val="00C137E6"/>
    <w:rsid w:val="00C13C24"/>
    <w:rsid w:val="00C13E3F"/>
    <w:rsid w:val="00C13F15"/>
    <w:rsid w:val="00C1425D"/>
    <w:rsid w:val="00C14449"/>
    <w:rsid w:val="00C1449E"/>
    <w:rsid w:val="00C1452F"/>
    <w:rsid w:val="00C14A85"/>
    <w:rsid w:val="00C14C2A"/>
    <w:rsid w:val="00C15289"/>
    <w:rsid w:val="00C1596F"/>
    <w:rsid w:val="00C15C1D"/>
    <w:rsid w:val="00C1632E"/>
    <w:rsid w:val="00C163F1"/>
    <w:rsid w:val="00C168DA"/>
    <w:rsid w:val="00C169F8"/>
    <w:rsid w:val="00C16BB7"/>
    <w:rsid w:val="00C16BFE"/>
    <w:rsid w:val="00C1715C"/>
    <w:rsid w:val="00C17289"/>
    <w:rsid w:val="00C1758A"/>
    <w:rsid w:val="00C17C00"/>
    <w:rsid w:val="00C202D8"/>
    <w:rsid w:val="00C202E8"/>
    <w:rsid w:val="00C20717"/>
    <w:rsid w:val="00C209B7"/>
    <w:rsid w:val="00C20B0F"/>
    <w:rsid w:val="00C20E39"/>
    <w:rsid w:val="00C210C8"/>
    <w:rsid w:val="00C2121A"/>
    <w:rsid w:val="00C21357"/>
    <w:rsid w:val="00C21772"/>
    <w:rsid w:val="00C21A9E"/>
    <w:rsid w:val="00C21D32"/>
    <w:rsid w:val="00C2202C"/>
    <w:rsid w:val="00C22094"/>
    <w:rsid w:val="00C22A42"/>
    <w:rsid w:val="00C22E10"/>
    <w:rsid w:val="00C22E69"/>
    <w:rsid w:val="00C23673"/>
    <w:rsid w:val="00C23940"/>
    <w:rsid w:val="00C23F37"/>
    <w:rsid w:val="00C2445B"/>
    <w:rsid w:val="00C2454C"/>
    <w:rsid w:val="00C24761"/>
    <w:rsid w:val="00C25047"/>
    <w:rsid w:val="00C252C0"/>
    <w:rsid w:val="00C253C9"/>
    <w:rsid w:val="00C254DC"/>
    <w:rsid w:val="00C25A30"/>
    <w:rsid w:val="00C2687D"/>
    <w:rsid w:val="00C26CF3"/>
    <w:rsid w:val="00C26EA3"/>
    <w:rsid w:val="00C2714F"/>
    <w:rsid w:val="00C2741A"/>
    <w:rsid w:val="00C27463"/>
    <w:rsid w:val="00C2749F"/>
    <w:rsid w:val="00C274A9"/>
    <w:rsid w:val="00C27868"/>
    <w:rsid w:val="00C278DE"/>
    <w:rsid w:val="00C300DC"/>
    <w:rsid w:val="00C301A7"/>
    <w:rsid w:val="00C301A8"/>
    <w:rsid w:val="00C30583"/>
    <w:rsid w:val="00C30682"/>
    <w:rsid w:val="00C30A3C"/>
    <w:rsid w:val="00C30B80"/>
    <w:rsid w:val="00C30FCE"/>
    <w:rsid w:val="00C311D5"/>
    <w:rsid w:val="00C313ED"/>
    <w:rsid w:val="00C31ACA"/>
    <w:rsid w:val="00C32488"/>
    <w:rsid w:val="00C32688"/>
    <w:rsid w:val="00C32CA1"/>
    <w:rsid w:val="00C32DD9"/>
    <w:rsid w:val="00C32E59"/>
    <w:rsid w:val="00C32F25"/>
    <w:rsid w:val="00C32F8E"/>
    <w:rsid w:val="00C32FEA"/>
    <w:rsid w:val="00C3356C"/>
    <w:rsid w:val="00C3367E"/>
    <w:rsid w:val="00C3378D"/>
    <w:rsid w:val="00C338DB"/>
    <w:rsid w:val="00C3399C"/>
    <w:rsid w:val="00C33C3F"/>
    <w:rsid w:val="00C33C85"/>
    <w:rsid w:val="00C34425"/>
    <w:rsid w:val="00C34714"/>
    <w:rsid w:val="00C3471B"/>
    <w:rsid w:val="00C34746"/>
    <w:rsid w:val="00C34ADE"/>
    <w:rsid w:val="00C34BAF"/>
    <w:rsid w:val="00C35489"/>
    <w:rsid w:val="00C357A5"/>
    <w:rsid w:val="00C35AAB"/>
    <w:rsid w:val="00C35CAB"/>
    <w:rsid w:val="00C35E8B"/>
    <w:rsid w:val="00C364E3"/>
    <w:rsid w:val="00C36B15"/>
    <w:rsid w:val="00C37012"/>
    <w:rsid w:val="00C370EA"/>
    <w:rsid w:val="00C3723E"/>
    <w:rsid w:val="00C3739B"/>
    <w:rsid w:val="00C37616"/>
    <w:rsid w:val="00C3793E"/>
    <w:rsid w:val="00C37E29"/>
    <w:rsid w:val="00C37E2C"/>
    <w:rsid w:val="00C405B0"/>
    <w:rsid w:val="00C4075E"/>
    <w:rsid w:val="00C40A65"/>
    <w:rsid w:val="00C40A9D"/>
    <w:rsid w:val="00C40E0A"/>
    <w:rsid w:val="00C40F8D"/>
    <w:rsid w:val="00C40FA1"/>
    <w:rsid w:val="00C419B1"/>
    <w:rsid w:val="00C41E0D"/>
    <w:rsid w:val="00C422E8"/>
    <w:rsid w:val="00C42B28"/>
    <w:rsid w:val="00C43039"/>
    <w:rsid w:val="00C4314A"/>
    <w:rsid w:val="00C43181"/>
    <w:rsid w:val="00C43473"/>
    <w:rsid w:val="00C43787"/>
    <w:rsid w:val="00C43A2D"/>
    <w:rsid w:val="00C43A3E"/>
    <w:rsid w:val="00C43B71"/>
    <w:rsid w:val="00C4437E"/>
    <w:rsid w:val="00C446AD"/>
    <w:rsid w:val="00C44759"/>
    <w:rsid w:val="00C447FF"/>
    <w:rsid w:val="00C448C7"/>
    <w:rsid w:val="00C449BF"/>
    <w:rsid w:val="00C44C7A"/>
    <w:rsid w:val="00C44F11"/>
    <w:rsid w:val="00C45257"/>
    <w:rsid w:val="00C45B5F"/>
    <w:rsid w:val="00C45CB3"/>
    <w:rsid w:val="00C45CB4"/>
    <w:rsid w:val="00C4658A"/>
    <w:rsid w:val="00C465C3"/>
    <w:rsid w:val="00C46844"/>
    <w:rsid w:val="00C4693B"/>
    <w:rsid w:val="00C46AF5"/>
    <w:rsid w:val="00C46B3E"/>
    <w:rsid w:val="00C46CB1"/>
    <w:rsid w:val="00C4728E"/>
    <w:rsid w:val="00C4744A"/>
    <w:rsid w:val="00C47B58"/>
    <w:rsid w:val="00C47D40"/>
    <w:rsid w:val="00C47D95"/>
    <w:rsid w:val="00C47F3D"/>
    <w:rsid w:val="00C50436"/>
    <w:rsid w:val="00C50541"/>
    <w:rsid w:val="00C506C2"/>
    <w:rsid w:val="00C5092A"/>
    <w:rsid w:val="00C50BCE"/>
    <w:rsid w:val="00C50C5E"/>
    <w:rsid w:val="00C50F53"/>
    <w:rsid w:val="00C50F63"/>
    <w:rsid w:val="00C51067"/>
    <w:rsid w:val="00C511EB"/>
    <w:rsid w:val="00C51292"/>
    <w:rsid w:val="00C5159C"/>
    <w:rsid w:val="00C516B3"/>
    <w:rsid w:val="00C51702"/>
    <w:rsid w:val="00C51B1F"/>
    <w:rsid w:val="00C51CA8"/>
    <w:rsid w:val="00C52027"/>
    <w:rsid w:val="00C524DC"/>
    <w:rsid w:val="00C526D9"/>
    <w:rsid w:val="00C52CC3"/>
    <w:rsid w:val="00C52E16"/>
    <w:rsid w:val="00C5390A"/>
    <w:rsid w:val="00C539D1"/>
    <w:rsid w:val="00C53CFA"/>
    <w:rsid w:val="00C53D8B"/>
    <w:rsid w:val="00C541F7"/>
    <w:rsid w:val="00C542F6"/>
    <w:rsid w:val="00C548DC"/>
    <w:rsid w:val="00C548FF"/>
    <w:rsid w:val="00C5499A"/>
    <w:rsid w:val="00C54C16"/>
    <w:rsid w:val="00C54E65"/>
    <w:rsid w:val="00C54EB6"/>
    <w:rsid w:val="00C55428"/>
    <w:rsid w:val="00C55574"/>
    <w:rsid w:val="00C5584C"/>
    <w:rsid w:val="00C55CBC"/>
    <w:rsid w:val="00C56020"/>
    <w:rsid w:val="00C56163"/>
    <w:rsid w:val="00C56308"/>
    <w:rsid w:val="00C56CA1"/>
    <w:rsid w:val="00C573D3"/>
    <w:rsid w:val="00C574AE"/>
    <w:rsid w:val="00C57668"/>
    <w:rsid w:val="00C579E2"/>
    <w:rsid w:val="00C57BB2"/>
    <w:rsid w:val="00C57DA7"/>
    <w:rsid w:val="00C60511"/>
    <w:rsid w:val="00C60807"/>
    <w:rsid w:val="00C6084B"/>
    <w:rsid w:val="00C60F40"/>
    <w:rsid w:val="00C61176"/>
    <w:rsid w:val="00C6142B"/>
    <w:rsid w:val="00C61450"/>
    <w:rsid w:val="00C614CD"/>
    <w:rsid w:val="00C618D6"/>
    <w:rsid w:val="00C61C9F"/>
    <w:rsid w:val="00C61CA1"/>
    <w:rsid w:val="00C622B2"/>
    <w:rsid w:val="00C623F9"/>
    <w:rsid w:val="00C626B7"/>
    <w:rsid w:val="00C630EE"/>
    <w:rsid w:val="00C632DA"/>
    <w:rsid w:val="00C6355A"/>
    <w:rsid w:val="00C6361D"/>
    <w:rsid w:val="00C63720"/>
    <w:rsid w:val="00C638A2"/>
    <w:rsid w:val="00C63919"/>
    <w:rsid w:val="00C6441A"/>
    <w:rsid w:val="00C6447C"/>
    <w:rsid w:val="00C64650"/>
    <w:rsid w:val="00C64752"/>
    <w:rsid w:val="00C647DE"/>
    <w:rsid w:val="00C64C0D"/>
    <w:rsid w:val="00C64C94"/>
    <w:rsid w:val="00C64CC4"/>
    <w:rsid w:val="00C64DEB"/>
    <w:rsid w:val="00C650D1"/>
    <w:rsid w:val="00C6530B"/>
    <w:rsid w:val="00C6546F"/>
    <w:rsid w:val="00C657C7"/>
    <w:rsid w:val="00C659AB"/>
    <w:rsid w:val="00C662FE"/>
    <w:rsid w:val="00C665D2"/>
    <w:rsid w:val="00C66631"/>
    <w:rsid w:val="00C66AF4"/>
    <w:rsid w:val="00C66B1B"/>
    <w:rsid w:val="00C66B73"/>
    <w:rsid w:val="00C66C6B"/>
    <w:rsid w:val="00C676A6"/>
    <w:rsid w:val="00C679B2"/>
    <w:rsid w:val="00C67C17"/>
    <w:rsid w:val="00C67D89"/>
    <w:rsid w:val="00C67E27"/>
    <w:rsid w:val="00C70059"/>
    <w:rsid w:val="00C70086"/>
    <w:rsid w:val="00C704D9"/>
    <w:rsid w:val="00C7065D"/>
    <w:rsid w:val="00C706B8"/>
    <w:rsid w:val="00C708A4"/>
    <w:rsid w:val="00C708D8"/>
    <w:rsid w:val="00C70978"/>
    <w:rsid w:val="00C70DC5"/>
    <w:rsid w:val="00C70DFB"/>
    <w:rsid w:val="00C70EE2"/>
    <w:rsid w:val="00C7139C"/>
    <w:rsid w:val="00C715B5"/>
    <w:rsid w:val="00C7164A"/>
    <w:rsid w:val="00C71B7A"/>
    <w:rsid w:val="00C71B81"/>
    <w:rsid w:val="00C71B9A"/>
    <w:rsid w:val="00C71E31"/>
    <w:rsid w:val="00C72403"/>
    <w:rsid w:val="00C72455"/>
    <w:rsid w:val="00C72522"/>
    <w:rsid w:val="00C72634"/>
    <w:rsid w:val="00C72AD7"/>
    <w:rsid w:val="00C72BC7"/>
    <w:rsid w:val="00C72ED5"/>
    <w:rsid w:val="00C737CA"/>
    <w:rsid w:val="00C73EB1"/>
    <w:rsid w:val="00C73ED5"/>
    <w:rsid w:val="00C73FA4"/>
    <w:rsid w:val="00C74520"/>
    <w:rsid w:val="00C75513"/>
    <w:rsid w:val="00C75532"/>
    <w:rsid w:val="00C755CD"/>
    <w:rsid w:val="00C75B80"/>
    <w:rsid w:val="00C75BE3"/>
    <w:rsid w:val="00C75CE6"/>
    <w:rsid w:val="00C75DD0"/>
    <w:rsid w:val="00C75E97"/>
    <w:rsid w:val="00C76439"/>
    <w:rsid w:val="00C76AE7"/>
    <w:rsid w:val="00C76B7A"/>
    <w:rsid w:val="00C76D0F"/>
    <w:rsid w:val="00C771C7"/>
    <w:rsid w:val="00C776F1"/>
    <w:rsid w:val="00C77DD9"/>
    <w:rsid w:val="00C80452"/>
    <w:rsid w:val="00C80EC7"/>
    <w:rsid w:val="00C810D2"/>
    <w:rsid w:val="00C81404"/>
    <w:rsid w:val="00C81616"/>
    <w:rsid w:val="00C8163B"/>
    <w:rsid w:val="00C81A61"/>
    <w:rsid w:val="00C81B6C"/>
    <w:rsid w:val="00C81C7E"/>
    <w:rsid w:val="00C81DC2"/>
    <w:rsid w:val="00C8228E"/>
    <w:rsid w:val="00C82AAE"/>
    <w:rsid w:val="00C82DB2"/>
    <w:rsid w:val="00C82E7B"/>
    <w:rsid w:val="00C82FAF"/>
    <w:rsid w:val="00C8344F"/>
    <w:rsid w:val="00C8345F"/>
    <w:rsid w:val="00C834B4"/>
    <w:rsid w:val="00C83670"/>
    <w:rsid w:val="00C844A4"/>
    <w:rsid w:val="00C84757"/>
    <w:rsid w:val="00C848F6"/>
    <w:rsid w:val="00C84ABF"/>
    <w:rsid w:val="00C84B9F"/>
    <w:rsid w:val="00C84E0B"/>
    <w:rsid w:val="00C84E69"/>
    <w:rsid w:val="00C8514C"/>
    <w:rsid w:val="00C8540A"/>
    <w:rsid w:val="00C85415"/>
    <w:rsid w:val="00C854F0"/>
    <w:rsid w:val="00C855D3"/>
    <w:rsid w:val="00C85667"/>
    <w:rsid w:val="00C85A11"/>
    <w:rsid w:val="00C86399"/>
    <w:rsid w:val="00C86441"/>
    <w:rsid w:val="00C868E7"/>
    <w:rsid w:val="00C86A9F"/>
    <w:rsid w:val="00C86AF2"/>
    <w:rsid w:val="00C86B68"/>
    <w:rsid w:val="00C86B82"/>
    <w:rsid w:val="00C86CB6"/>
    <w:rsid w:val="00C86F10"/>
    <w:rsid w:val="00C8725C"/>
    <w:rsid w:val="00C8732B"/>
    <w:rsid w:val="00C87AFA"/>
    <w:rsid w:val="00C87B02"/>
    <w:rsid w:val="00C87D56"/>
    <w:rsid w:val="00C90441"/>
    <w:rsid w:val="00C905B8"/>
    <w:rsid w:val="00C90653"/>
    <w:rsid w:val="00C9072E"/>
    <w:rsid w:val="00C90A7B"/>
    <w:rsid w:val="00C90C3A"/>
    <w:rsid w:val="00C90CC9"/>
    <w:rsid w:val="00C911CB"/>
    <w:rsid w:val="00C9141F"/>
    <w:rsid w:val="00C91487"/>
    <w:rsid w:val="00C91B5A"/>
    <w:rsid w:val="00C91BC2"/>
    <w:rsid w:val="00C91CA6"/>
    <w:rsid w:val="00C92632"/>
    <w:rsid w:val="00C92819"/>
    <w:rsid w:val="00C92D8D"/>
    <w:rsid w:val="00C9325D"/>
    <w:rsid w:val="00C9334E"/>
    <w:rsid w:val="00C933A0"/>
    <w:rsid w:val="00C938FE"/>
    <w:rsid w:val="00C93C66"/>
    <w:rsid w:val="00C93D5D"/>
    <w:rsid w:val="00C9438C"/>
    <w:rsid w:val="00C9504E"/>
    <w:rsid w:val="00C954DD"/>
    <w:rsid w:val="00C9556D"/>
    <w:rsid w:val="00C95679"/>
    <w:rsid w:val="00C957CD"/>
    <w:rsid w:val="00C95A6F"/>
    <w:rsid w:val="00C95BC8"/>
    <w:rsid w:val="00C95C00"/>
    <w:rsid w:val="00C95C32"/>
    <w:rsid w:val="00C967BE"/>
    <w:rsid w:val="00C96BB6"/>
    <w:rsid w:val="00C96EB9"/>
    <w:rsid w:val="00C96EEA"/>
    <w:rsid w:val="00C97038"/>
    <w:rsid w:val="00C97148"/>
    <w:rsid w:val="00C97291"/>
    <w:rsid w:val="00C977E1"/>
    <w:rsid w:val="00C97883"/>
    <w:rsid w:val="00C9794D"/>
    <w:rsid w:val="00C97B20"/>
    <w:rsid w:val="00C97C74"/>
    <w:rsid w:val="00C97DC0"/>
    <w:rsid w:val="00C97EAD"/>
    <w:rsid w:val="00CA01A9"/>
    <w:rsid w:val="00CA0263"/>
    <w:rsid w:val="00CA0308"/>
    <w:rsid w:val="00CA0310"/>
    <w:rsid w:val="00CA04EC"/>
    <w:rsid w:val="00CA062E"/>
    <w:rsid w:val="00CA13DE"/>
    <w:rsid w:val="00CA2137"/>
    <w:rsid w:val="00CA26B0"/>
    <w:rsid w:val="00CA2833"/>
    <w:rsid w:val="00CA2948"/>
    <w:rsid w:val="00CA29F4"/>
    <w:rsid w:val="00CA2E55"/>
    <w:rsid w:val="00CA2E5A"/>
    <w:rsid w:val="00CA2FC4"/>
    <w:rsid w:val="00CA35E1"/>
    <w:rsid w:val="00CA3698"/>
    <w:rsid w:val="00CA3EE3"/>
    <w:rsid w:val="00CA402B"/>
    <w:rsid w:val="00CA43C4"/>
    <w:rsid w:val="00CA4467"/>
    <w:rsid w:val="00CA446B"/>
    <w:rsid w:val="00CA4797"/>
    <w:rsid w:val="00CA4E0B"/>
    <w:rsid w:val="00CA5081"/>
    <w:rsid w:val="00CA5150"/>
    <w:rsid w:val="00CA5608"/>
    <w:rsid w:val="00CA5686"/>
    <w:rsid w:val="00CA5A78"/>
    <w:rsid w:val="00CA5B47"/>
    <w:rsid w:val="00CA67AD"/>
    <w:rsid w:val="00CA69C3"/>
    <w:rsid w:val="00CA6CBD"/>
    <w:rsid w:val="00CA6D01"/>
    <w:rsid w:val="00CA6F28"/>
    <w:rsid w:val="00CA6FB3"/>
    <w:rsid w:val="00CA7541"/>
    <w:rsid w:val="00CA79A2"/>
    <w:rsid w:val="00CA7B9F"/>
    <w:rsid w:val="00CA7D3D"/>
    <w:rsid w:val="00CB00D8"/>
    <w:rsid w:val="00CB0407"/>
    <w:rsid w:val="00CB0BD8"/>
    <w:rsid w:val="00CB0F02"/>
    <w:rsid w:val="00CB0F5A"/>
    <w:rsid w:val="00CB1578"/>
    <w:rsid w:val="00CB1735"/>
    <w:rsid w:val="00CB178C"/>
    <w:rsid w:val="00CB1CB9"/>
    <w:rsid w:val="00CB1F98"/>
    <w:rsid w:val="00CB1FD4"/>
    <w:rsid w:val="00CB2142"/>
    <w:rsid w:val="00CB25F6"/>
    <w:rsid w:val="00CB27B9"/>
    <w:rsid w:val="00CB2E08"/>
    <w:rsid w:val="00CB2FF0"/>
    <w:rsid w:val="00CB305D"/>
    <w:rsid w:val="00CB313A"/>
    <w:rsid w:val="00CB31E3"/>
    <w:rsid w:val="00CB325D"/>
    <w:rsid w:val="00CB3F22"/>
    <w:rsid w:val="00CB40D8"/>
    <w:rsid w:val="00CB4404"/>
    <w:rsid w:val="00CB464D"/>
    <w:rsid w:val="00CB4AD6"/>
    <w:rsid w:val="00CB50C4"/>
    <w:rsid w:val="00CB54FB"/>
    <w:rsid w:val="00CB5583"/>
    <w:rsid w:val="00CB55C5"/>
    <w:rsid w:val="00CB58CF"/>
    <w:rsid w:val="00CB5CB7"/>
    <w:rsid w:val="00CB5CBB"/>
    <w:rsid w:val="00CB5F03"/>
    <w:rsid w:val="00CB5FAD"/>
    <w:rsid w:val="00CB6CA5"/>
    <w:rsid w:val="00CB75B2"/>
    <w:rsid w:val="00CB76B2"/>
    <w:rsid w:val="00CB79A4"/>
    <w:rsid w:val="00CB7A4F"/>
    <w:rsid w:val="00CB7D50"/>
    <w:rsid w:val="00CB7DEA"/>
    <w:rsid w:val="00CB7F2E"/>
    <w:rsid w:val="00CB7F8D"/>
    <w:rsid w:val="00CC026A"/>
    <w:rsid w:val="00CC05D6"/>
    <w:rsid w:val="00CC0B03"/>
    <w:rsid w:val="00CC0CAC"/>
    <w:rsid w:val="00CC1043"/>
    <w:rsid w:val="00CC126F"/>
    <w:rsid w:val="00CC14C0"/>
    <w:rsid w:val="00CC15E6"/>
    <w:rsid w:val="00CC18A1"/>
    <w:rsid w:val="00CC191B"/>
    <w:rsid w:val="00CC1941"/>
    <w:rsid w:val="00CC1C44"/>
    <w:rsid w:val="00CC1D60"/>
    <w:rsid w:val="00CC2465"/>
    <w:rsid w:val="00CC2604"/>
    <w:rsid w:val="00CC2C75"/>
    <w:rsid w:val="00CC2CA6"/>
    <w:rsid w:val="00CC2D99"/>
    <w:rsid w:val="00CC39CE"/>
    <w:rsid w:val="00CC3C69"/>
    <w:rsid w:val="00CC3D90"/>
    <w:rsid w:val="00CC3E60"/>
    <w:rsid w:val="00CC430B"/>
    <w:rsid w:val="00CC43C7"/>
    <w:rsid w:val="00CC456C"/>
    <w:rsid w:val="00CC4B63"/>
    <w:rsid w:val="00CC5462"/>
    <w:rsid w:val="00CC5525"/>
    <w:rsid w:val="00CC58E6"/>
    <w:rsid w:val="00CC5BD6"/>
    <w:rsid w:val="00CC5C32"/>
    <w:rsid w:val="00CC5CC1"/>
    <w:rsid w:val="00CC5D5F"/>
    <w:rsid w:val="00CC5F22"/>
    <w:rsid w:val="00CC6155"/>
    <w:rsid w:val="00CC6366"/>
    <w:rsid w:val="00CC69A9"/>
    <w:rsid w:val="00CC6C49"/>
    <w:rsid w:val="00CC6E14"/>
    <w:rsid w:val="00CC70BE"/>
    <w:rsid w:val="00CC7674"/>
    <w:rsid w:val="00CC780F"/>
    <w:rsid w:val="00CC7866"/>
    <w:rsid w:val="00CC78B8"/>
    <w:rsid w:val="00CC7D09"/>
    <w:rsid w:val="00CD0146"/>
    <w:rsid w:val="00CD0334"/>
    <w:rsid w:val="00CD052F"/>
    <w:rsid w:val="00CD057E"/>
    <w:rsid w:val="00CD0650"/>
    <w:rsid w:val="00CD0665"/>
    <w:rsid w:val="00CD092E"/>
    <w:rsid w:val="00CD09B0"/>
    <w:rsid w:val="00CD0A04"/>
    <w:rsid w:val="00CD0D8B"/>
    <w:rsid w:val="00CD1437"/>
    <w:rsid w:val="00CD1BF6"/>
    <w:rsid w:val="00CD1E27"/>
    <w:rsid w:val="00CD1FDC"/>
    <w:rsid w:val="00CD23BF"/>
    <w:rsid w:val="00CD25F6"/>
    <w:rsid w:val="00CD27B3"/>
    <w:rsid w:val="00CD2AF3"/>
    <w:rsid w:val="00CD2BB2"/>
    <w:rsid w:val="00CD3A3E"/>
    <w:rsid w:val="00CD3C75"/>
    <w:rsid w:val="00CD3DC0"/>
    <w:rsid w:val="00CD42A2"/>
    <w:rsid w:val="00CD46F0"/>
    <w:rsid w:val="00CD4718"/>
    <w:rsid w:val="00CD4890"/>
    <w:rsid w:val="00CD5058"/>
    <w:rsid w:val="00CD51A0"/>
    <w:rsid w:val="00CD52EB"/>
    <w:rsid w:val="00CD56DE"/>
    <w:rsid w:val="00CD582C"/>
    <w:rsid w:val="00CD59D2"/>
    <w:rsid w:val="00CD68AA"/>
    <w:rsid w:val="00CD69E4"/>
    <w:rsid w:val="00CD6F9C"/>
    <w:rsid w:val="00CD72BE"/>
    <w:rsid w:val="00CD75A8"/>
    <w:rsid w:val="00CD7AB3"/>
    <w:rsid w:val="00CD7B0E"/>
    <w:rsid w:val="00CE018D"/>
    <w:rsid w:val="00CE0766"/>
    <w:rsid w:val="00CE0AAF"/>
    <w:rsid w:val="00CE0B03"/>
    <w:rsid w:val="00CE0D44"/>
    <w:rsid w:val="00CE0DEE"/>
    <w:rsid w:val="00CE10EC"/>
    <w:rsid w:val="00CE1143"/>
    <w:rsid w:val="00CE1547"/>
    <w:rsid w:val="00CE15AC"/>
    <w:rsid w:val="00CE1651"/>
    <w:rsid w:val="00CE16D3"/>
    <w:rsid w:val="00CE16F0"/>
    <w:rsid w:val="00CE1D8A"/>
    <w:rsid w:val="00CE1D91"/>
    <w:rsid w:val="00CE23B8"/>
    <w:rsid w:val="00CE25ED"/>
    <w:rsid w:val="00CE3232"/>
    <w:rsid w:val="00CE3573"/>
    <w:rsid w:val="00CE37D2"/>
    <w:rsid w:val="00CE3A66"/>
    <w:rsid w:val="00CE3AAF"/>
    <w:rsid w:val="00CE3B68"/>
    <w:rsid w:val="00CE43AA"/>
    <w:rsid w:val="00CE4428"/>
    <w:rsid w:val="00CE4FEF"/>
    <w:rsid w:val="00CE50D4"/>
    <w:rsid w:val="00CE5110"/>
    <w:rsid w:val="00CE521D"/>
    <w:rsid w:val="00CE5347"/>
    <w:rsid w:val="00CE540C"/>
    <w:rsid w:val="00CE5828"/>
    <w:rsid w:val="00CE5D2B"/>
    <w:rsid w:val="00CE62C5"/>
    <w:rsid w:val="00CE65B8"/>
    <w:rsid w:val="00CE669B"/>
    <w:rsid w:val="00CE67B6"/>
    <w:rsid w:val="00CE6AB8"/>
    <w:rsid w:val="00CE6B31"/>
    <w:rsid w:val="00CE6D59"/>
    <w:rsid w:val="00CE6E3D"/>
    <w:rsid w:val="00CE7159"/>
    <w:rsid w:val="00CE718E"/>
    <w:rsid w:val="00CE7A5E"/>
    <w:rsid w:val="00CE7B11"/>
    <w:rsid w:val="00CE7C9F"/>
    <w:rsid w:val="00CE7CC1"/>
    <w:rsid w:val="00CF007D"/>
    <w:rsid w:val="00CF0154"/>
    <w:rsid w:val="00CF017E"/>
    <w:rsid w:val="00CF0D87"/>
    <w:rsid w:val="00CF0E43"/>
    <w:rsid w:val="00CF0FE8"/>
    <w:rsid w:val="00CF154C"/>
    <w:rsid w:val="00CF16FB"/>
    <w:rsid w:val="00CF1749"/>
    <w:rsid w:val="00CF18DF"/>
    <w:rsid w:val="00CF19F5"/>
    <w:rsid w:val="00CF1A66"/>
    <w:rsid w:val="00CF1F1D"/>
    <w:rsid w:val="00CF2600"/>
    <w:rsid w:val="00CF2862"/>
    <w:rsid w:val="00CF2B24"/>
    <w:rsid w:val="00CF2CC3"/>
    <w:rsid w:val="00CF30A3"/>
    <w:rsid w:val="00CF34DC"/>
    <w:rsid w:val="00CF38D5"/>
    <w:rsid w:val="00CF3BB2"/>
    <w:rsid w:val="00CF3C8B"/>
    <w:rsid w:val="00CF3DF3"/>
    <w:rsid w:val="00CF3E57"/>
    <w:rsid w:val="00CF41B9"/>
    <w:rsid w:val="00CF4410"/>
    <w:rsid w:val="00CF4843"/>
    <w:rsid w:val="00CF48B9"/>
    <w:rsid w:val="00CF48E7"/>
    <w:rsid w:val="00CF4A5F"/>
    <w:rsid w:val="00CF4B47"/>
    <w:rsid w:val="00CF4E6A"/>
    <w:rsid w:val="00CF4FBB"/>
    <w:rsid w:val="00CF5057"/>
    <w:rsid w:val="00CF5179"/>
    <w:rsid w:val="00CF530E"/>
    <w:rsid w:val="00CF5806"/>
    <w:rsid w:val="00CF624E"/>
    <w:rsid w:val="00CF6281"/>
    <w:rsid w:val="00CF6574"/>
    <w:rsid w:val="00CF68AC"/>
    <w:rsid w:val="00CF6A8E"/>
    <w:rsid w:val="00CF7073"/>
    <w:rsid w:val="00CF737E"/>
    <w:rsid w:val="00CF744B"/>
    <w:rsid w:val="00CF7B05"/>
    <w:rsid w:val="00CF7C5C"/>
    <w:rsid w:val="00CF7EA4"/>
    <w:rsid w:val="00D00280"/>
    <w:rsid w:val="00D00496"/>
    <w:rsid w:val="00D0055E"/>
    <w:rsid w:val="00D00687"/>
    <w:rsid w:val="00D00C21"/>
    <w:rsid w:val="00D00C9D"/>
    <w:rsid w:val="00D00DAE"/>
    <w:rsid w:val="00D00DE7"/>
    <w:rsid w:val="00D00EE8"/>
    <w:rsid w:val="00D011F8"/>
    <w:rsid w:val="00D0193B"/>
    <w:rsid w:val="00D01B96"/>
    <w:rsid w:val="00D01C34"/>
    <w:rsid w:val="00D01D7D"/>
    <w:rsid w:val="00D029E7"/>
    <w:rsid w:val="00D02A89"/>
    <w:rsid w:val="00D02CDD"/>
    <w:rsid w:val="00D02D6C"/>
    <w:rsid w:val="00D031FE"/>
    <w:rsid w:val="00D03322"/>
    <w:rsid w:val="00D03443"/>
    <w:rsid w:val="00D03603"/>
    <w:rsid w:val="00D03A98"/>
    <w:rsid w:val="00D040A7"/>
    <w:rsid w:val="00D045B7"/>
    <w:rsid w:val="00D047A8"/>
    <w:rsid w:val="00D04EE0"/>
    <w:rsid w:val="00D0509A"/>
    <w:rsid w:val="00D05245"/>
    <w:rsid w:val="00D0557F"/>
    <w:rsid w:val="00D0623B"/>
    <w:rsid w:val="00D06390"/>
    <w:rsid w:val="00D06414"/>
    <w:rsid w:val="00D06660"/>
    <w:rsid w:val="00D0667E"/>
    <w:rsid w:val="00D069F4"/>
    <w:rsid w:val="00D06D85"/>
    <w:rsid w:val="00D06E5E"/>
    <w:rsid w:val="00D06E6D"/>
    <w:rsid w:val="00D070C3"/>
    <w:rsid w:val="00D07400"/>
    <w:rsid w:val="00D07475"/>
    <w:rsid w:val="00D07833"/>
    <w:rsid w:val="00D07B39"/>
    <w:rsid w:val="00D07C46"/>
    <w:rsid w:val="00D07E6D"/>
    <w:rsid w:val="00D07F76"/>
    <w:rsid w:val="00D10114"/>
    <w:rsid w:val="00D102DB"/>
    <w:rsid w:val="00D10329"/>
    <w:rsid w:val="00D107F0"/>
    <w:rsid w:val="00D109F6"/>
    <w:rsid w:val="00D10A08"/>
    <w:rsid w:val="00D10A80"/>
    <w:rsid w:val="00D112CA"/>
    <w:rsid w:val="00D114A0"/>
    <w:rsid w:val="00D11A32"/>
    <w:rsid w:val="00D126A9"/>
    <w:rsid w:val="00D12CB2"/>
    <w:rsid w:val="00D1318D"/>
    <w:rsid w:val="00D13B00"/>
    <w:rsid w:val="00D13BAE"/>
    <w:rsid w:val="00D13C98"/>
    <w:rsid w:val="00D13EBF"/>
    <w:rsid w:val="00D13FAB"/>
    <w:rsid w:val="00D149A8"/>
    <w:rsid w:val="00D14B81"/>
    <w:rsid w:val="00D14C82"/>
    <w:rsid w:val="00D14F7F"/>
    <w:rsid w:val="00D15154"/>
    <w:rsid w:val="00D151CF"/>
    <w:rsid w:val="00D15209"/>
    <w:rsid w:val="00D15234"/>
    <w:rsid w:val="00D1537D"/>
    <w:rsid w:val="00D153B4"/>
    <w:rsid w:val="00D15558"/>
    <w:rsid w:val="00D159FF"/>
    <w:rsid w:val="00D161AE"/>
    <w:rsid w:val="00D16296"/>
    <w:rsid w:val="00D16A6C"/>
    <w:rsid w:val="00D16AA6"/>
    <w:rsid w:val="00D16B99"/>
    <w:rsid w:val="00D16DAE"/>
    <w:rsid w:val="00D17072"/>
    <w:rsid w:val="00D1717F"/>
    <w:rsid w:val="00D1759B"/>
    <w:rsid w:val="00D17842"/>
    <w:rsid w:val="00D17A57"/>
    <w:rsid w:val="00D17F3D"/>
    <w:rsid w:val="00D2028E"/>
    <w:rsid w:val="00D20389"/>
    <w:rsid w:val="00D2063F"/>
    <w:rsid w:val="00D20898"/>
    <w:rsid w:val="00D212C7"/>
    <w:rsid w:val="00D215E8"/>
    <w:rsid w:val="00D21803"/>
    <w:rsid w:val="00D21AC2"/>
    <w:rsid w:val="00D21AE4"/>
    <w:rsid w:val="00D21D93"/>
    <w:rsid w:val="00D21DA7"/>
    <w:rsid w:val="00D21E08"/>
    <w:rsid w:val="00D21E93"/>
    <w:rsid w:val="00D21F56"/>
    <w:rsid w:val="00D22165"/>
    <w:rsid w:val="00D222CB"/>
    <w:rsid w:val="00D22456"/>
    <w:rsid w:val="00D2259C"/>
    <w:rsid w:val="00D22621"/>
    <w:rsid w:val="00D22A53"/>
    <w:rsid w:val="00D2339B"/>
    <w:rsid w:val="00D23404"/>
    <w:rsid w:val="00D237D5"/>
    <w:rsid w:val="00D23967"/>
    <w:rsid w:val="00D23CC8"/>
    <w:rsid w:val="00D23D7E"/>
    <w:rsid w:val="00D23E16"/>
    <w:rsid w:val="00D23F20"/>
    <w:rsid w:val="00D240E4"/>
    <w:rsid w:val="00D24230"/>
    <w:rsid w:val="00D24860"/>
    <w:rsid w:val="00D24C4F"/>
    <w:rsid w:val="00D24D8C"/>
    <w:rsid w:val="00D2530A"/>
    <w:rsid w:val="00D2552B"/>
    <w:rsid w:val="00D25612"/>
    <w:rsid w:val="00D26C68"/>
    <w:rsid w:val="00D26D2B"/>
    <w:rsid w:val="00D26FA2"/>
    <w:rsid w:val="00D2706D"/>
    <w:rsid w:val="00D270B3"/>
    <w:rsid w:val="00D27636"/>
    <w:rsid w:val="00D27756"/>
    <w:rsid w:val="00D278BF"/>
    <w:rsid w:val="00D27AA6"/>
    <w:rsid w:val="00D27AFC"/>
    <w:rsid w:val="00D27D5F"/>
    <w:rsid w:val="00D3035C"/>
    <w:rsid w:val="00D304FE"/>
    <w:rsid w:val="00D30735"/>
    <w:rsid w:val="00D307E5"/>
    <w:rsid w:val="00D30D9D"/>
    <w:rsid w:val="00D311CD"/>
    <w:rsid w:val="00D31306"/>
    <w:rsid w:val="00D31F9D"/>
    <w:rsid w:val="00D32184"/>
    <w:rsid w:val="00D32372"/>
    <w:rsid w:val="00D327E9"/>
    <w:rsid w:val="00D32928"/>
    <w:rsid w:val="00D32EAC"/>
    <w:rsid w:val="00D33151"/>
    <w:rsid w:val="00D3351E"/>
    <w:rsid w:val="00D3360D"/>
    <w:rsid w:val="00D337B1"/>
    <w:rsid w:val="00D33876"/>
    <w:rsid w:val="00D33919"/>
    <w:rsid w:val="00D3394D"/>
    <w:rsid w:val="00D339A3"/>
    <w:rsid w:val="00D33A31"/>
    <w:rsid w:val="00D33CE0"/>
    <w:rsid w:val="00D33DB2"/>
    <w:rsid w:val="00D33E2C"/>
    <w:rsid w:val="00D34000"/>
    <w:rsid w:val="00D342FA"/>
    <w:rsid w:val="00D344AA"/>
    <w:rsid w:val="00D3479E"/>
    <w:rsid w:val="00D34848"/>
    <w:rsid w:val="00D3497E"/>
    <w:rsid w:val="00D34B16"/>
    <w:rsid w:val="00D34D1D"/>
    <w:rsid w:val="00D350DD"/>
    <w:rsid w:val="00D35125"/>
    <w:rsid w:val="00D35161"/>
    <w:rsid w:val="00D35454"/>
    <w:rsid w:val="00D35A78"/>
    <w:rsid w:val="00D35DCB"/>
    <w:rsid w:val="00D3645D"/>
    <w:rsid w:val="00D36E75"/>
    <w:rsid w:val="00D371C3"/>
    <w:rsid w:val="00D37626"/>
    <w:rsid w:val="00D377A5"/>
    <w:rsid w:val="00D37B93"/>
    <w:rsid w:val="00D4020F"/>
    <w:rsid w:val="00D40C9C"/>
    <w:rsid w:val="00D41BD0"/>
    <w:rsid w:val="00D41D2E"/>
    <w:rsid w:val="00D41E73"/>
    <w:rsid w:val="00D421AF"/>
    <w:rsid w:val="00D42794"/>
    <w:rsid w:val="00D4288B"/>
    <w:rsid w:val="00D429ED"/>
    <w:rsid w:val="00D42A10"/>
    <w:rsid w:val="00D42F42"/>
    <w:rsid w:val="00D43341"/>
    <w:rsid w:val="00D43345"/>
    <w:rsid w:val="00D435BD"/>
    <w:rsid w:val="00D4395B"/>
    <w:rsid w:val="00D43B90"/>
    <w:rsid w:val="00D43BB1"/>
    <w:rsid w:val="00D43C66"/>
    <w:rsid w:val="00D43D31"/>
    <w:rsid w:val="00D43D5D"/>
    <w:rsid w:val="00D44B31"/>
    <w:rsid w:val="00D44B76"/>
    <w:rsid w:val="00D4502B"/>
    <w:rsid w:val="00D458C2"/>
    <w:rsid w:val="00D45A41"/>
    <w:rsid w:val="00D45ECD"/>
    <w:rsid w:val="00D463A8"/>
    <w:rsid w:val="00D4676B"/>
    <w:rsid w:val="00D46949"/>
    <w:rsid w:val="00D469FF"/>
    <w:rsid w:val="00D46CB2"/>
    <w:rsid w:val="00D474B5"/>
    <w:rsid w:val="00D479A3"/>
    <w:rsid w:val="00D47B32"/>
    <w:rsid w:val="00D47F97"/>
    <w:rsid w:val="00D50010"/>
    <w:rsid w:val="00D5049B"/>
    <w:rsid w:val="00D504E9"/>
    <w:rsid w:val="00D5094E"/>
    <w:rsid w:val="00D50AA4"/>
    <w:rsid w:val="00D50B67"/>
    <w:rsid w:val="00D50C32"/>
    <w:rsid w:val="00D50FE6"/>
    <w:rsid w:val="00D5154E"/>
    <w:rsid w:val="00D5169B"/>
    <w:rsid w:val="00D516CB"/>
    <w:rsid w:val="00D51F1F"/>
    <w:rsid w:val="00D51F63"/>
    <w:rsid w:val="00D525D4"/>
    <w:rsid w:val="00D5284E"/>
    <w:rsid w:val="00D529E8"/>
    <w:rsid w:val="00D52F5C"/>
    <w:rsid w:val="00D5353B"/>
    <w:rsid w:val="00D53726"/>
    <w:rsid w:val="00D537E6"/>
    <w:rsid w:val="00D53ABB"/>
    <w:rsid w:val="00D543EC"/>
    <w:rsid w:val="00D54602"/>
    <w:rsid w:val="00D54622"/>
    <w:rsid w:val="00D54822"/>
    <w:rsid w:val="00D54B5B"/>
    <w:rsid w:val="00D54BF1"/>
    <w:rsid w:val="00D54D3C"/>
    <w:rsid w:val="00D54DCF"/>
    <w:rsid w:val="00D54EEE"/>
    <w:rsid w:val="00D556A7"/>
    <w:rsid w:val="00D5570B"/>
    <w:rsid w:val="00D55D98"/>
    <w:rsid w:val="00D55E82"/>
    <w:rsid w:val="00D55ECB"/>
    <w:rsid w:val="00D561A0"/>
    <w:rsid w:val="00D564A2"/>
    <w:rsid w:val="00D566F6"/>
    <w:rsid w:val="00D569B1"/>
    <w:rsid w:val="00D56D8D"/>
    <w:rsid w:val="00D57302"/>
    <w:rsid w:val="00D576B4"/>
    <w:rsid w:val="00D57ABE"/>
    <w:rsid w:val="00D57C06"/>
    <w:rsid w:val="00D57E03"/>
    <w:rsid w:val="00D60179"/>
    <w:rsid w:val="00D603D4"/>
    <w:rsid w:val="00D60497"/>
    <w:rsid w:val="00D604F9"/>
    <w:rsid w:val="00D60920"/>
    <w:rsid w:val="00D609AD"/>
    <w:rsid w:val="00D60A1F"/>
    <w:rsid w:val="00D60AE3"/>
    <w:rsid w:val="00D6126B"/>
    <w:rsid w:val="00D61556"/>
    <w:rsid w:val="00D61B97"/>
    <w:rsid w:val="00D61EC5"/>
    <w:rsid w:val="00D62629"/>
    <w:rsid w:val="00D627B1"/>
    <w:rsid w:val="00D62D96"/>
    <w:rsid w:val="00D63026"/>
    <w:rsid w:val="00D63028"/>
    <w:rsid w:val="00D63047"/>
    <w:rsid w:val="00D63061"/>
    <w:rsid w:val="00D63070"/>
    <w:rsid w:val="00D63336"/>
    <w:rsid w:val="00D636CE"/>
    <w:rsid w:val="00D638C1"/>
    <w:rsid w:val="00D639DD"/>
    <w:rsid w:val="00D6521A"/>
    <w:rsid w:val="00D653DD"/>
    <w:rsid w:val="00D65632"/>
    <w:rsid w:val="00D65C48"/>
    <w:rsid w:val="00D66156"/>
    <w:rsid w:val="00D668FD"/>
    <w:rsid w:val="00D66CB7"/>
    <w:rsid w:val="00D66EDD"/>
    <w:rsid w:val="00D66F04"/>
    <w:rsid w:val="00D6718E"/>
    <w:rsid w:val="00D67545"/>
    <w:rsid w:val="00D67576"/>
    <w:rsid w:val="00D676B7"/>
    <w:rsid w:val="00D67AE9"/>
    <w:rsid w:val="00D67B51"/>
    <w:rsid w:val="00D67DED"/>
    <w:rsid w:val="00D7039E"/>
    <w:rsid w:val="00D704F3"/>
    <w:rsid w:val="00D709BE"/>
    <w:rsid w:val="00D70E17"/>
    <w:rsid w:val="00D70EF3"/>
    <w:rsid w:val="00D70EF6"/>
    <w:rsid w:val="00D7141C"/>
    <w:rsid w:val="00D714F5"/>
    <w:rsid w:val="00D7179B"/>
    <w:rsid w:val="00D717CE"/>
    <w:rsid w:val="00D71F97"/>
    <w:rsid w:val="00D72207"/>
    <w:rsid w:val="00D725FE"/>
    <w:rsid w:val="00D729D4"/>
    <w:rsid w:val="00D72A7A"/>
    <w:rsid w:val="00D72AB3"/>
    <w:rsid w:val="00D72CB4"/>
    <w:rsid w:val="00D74015"/>
    <w:rsid w:val="00D741A5"/>
    <w:rsid w:val="00D7434B"/>
    <w:rsid w:val="00D74484"/>
    <w:rsid w:val="00D74AFA"/>
    <w:rsid w:val="00D755B8"/>
    <w:rsid w:val="00D75924"/>
    <w:rsid w:val="00D7594E"/>
    <w:rsid w:val="00D75A6E"/>
    <w:rsid w:val="00D75C58"/>
    <w:rsid w:val="00D75E76"/>
    <w:rsid w:val="00D75EA9"/>
    <w:rsid w:val="00D76094"/>
    <w:rsid w:val="00D7619A"/>
    <w:rsid w:val="00D76365"/>
    <w:rsid w:val="00D76398"/>
    <w:rsid w:val="00D76690"/>
    <w:rsid w:val="00D7690A"/>
    <w:rsid w:val="00D76A97"/>
    <w:rsid w:val="00D76B85"/>
    <w:rsid w:val="00D76CDA"/>
    <w:rsid w:val="00D76DAA"/>
    <w:rsid w:val="00D77EDC"/>
    <w:rsid w:val="00D802C2"/>
    <w:rsid w:val="00D802DC"/>
    <w:rsid w:val="00D8032C"/>
    <w:rsid w:val="00D8072D"/>
    <w:rsid w:val="00D80730"/>
    <w:rsid w:val="00D807DB"/>
    <w:rsid w:val="00D8090C"/>
    <w:rsid w:val="00D8092F"/>
    <w:rsid w:val="00D80A25"/>
    <w:rsid w:val="00D8166D"/>
    <w:rsid w:val="00D816BE"/>
    <w:rsid w:val="00D8178D"/>
    <w:rsid w:val="00D818D5"/>
    <w:rsid w:val="00D81A08"/>
    <w:rsid w:val="00D821A9"/>
    <w:rsid w:val="00D828BD"/>
    <w:rsid w:val="00D82961"/>
    <w:rsid w:val="00D82B6A"/>
    <w:rsid w:val="00D82D51"/>
    <w:rsid w:val="00D82D9D"/>
    <w:rsid w:val="00D841BE"/>
    <w:rsid w:val="00D84B2B"/>
    <w:rsid w:val="00D8557F"/>
    <w:rsid w:val="00D85624"/>
    <w:rsid w:val="00D85658"/>
    <w:rsid w:val="00D856D2"/>
    <w:rsid w:val="00D8622F"/>
    <w:rsid w:val="00D8649B"/>
    <w:rsid w:val="00D867DB"/>
    <w:rsid w:val="00D869BC"/>
    <w:rsid w:val="00D86C59"/>
    <w:rsid w:val="00D86F86"/>
    <w:rsid w:val="00D87117"/>
    <w:rsid w:val="00D874C9"/>
    <w:rsid w:val="00D874EE"/>
    <w:rsid w:val="00D875EF"/>
    <w:rsid w:val="00D87A5F"/>
    <w:rsid w:val="00D87C3E"/>
    <w:rsid w:val="00D901DF"/>
    <w:rsid w:val="00D90594"/>
    <w:rsid w:val="00D907D6"/>
    <w:rsid w:val="00D907E1"/>
    <w:rsid w:val="00D9098B"/>
    <w:rsid w:val="00D90D7B"/>
    <w:rsid w:val="00D910F4"/>
    <w:rsid w:val="00D91558"/>
    <w:rsid w:val="00D91873"/>
    <w:rsid w:val="00D91C55"/>
    <w:rsid w:val="00D91DE6"/>
    <w:rsid w:val="00D9207F"/>
    <w:rsid w:val="00D9213A"/>
    <w:rsid w:val="00D922A1"/>
    <w:rsid w:val="00D92762"/>
    <w:rsid w:val="00D929E9"/>
    <w:rsid w:val="00D92A61"/>
    <w:rsid w:val="00D9328A"/>
    <w:rsid w:val="00D932A2"/>
    <w:rsid w:val="00D932E6"/>
    <w:rsid w:val="00D93406"/>
    <w:rsid w:val="00D934C8"/>
    <w:rsid w:val="00D93BCB"/>
    <w:rsid w:val="00D94158"/>
    <w:rsid w:val="00D94173"/>
    <w:rsid w:val="00D94580"/>
    <w:rsid w:val="00D94600"/>
    <w:rsid w:val="00D9474D"/>
    <w:rsid w:val="00D948DD"/>
    <w:rsid w:val="00D94BD6"/>
    <w:rsid w:val="00D94E78"/>
    <w:rsid w:val="00D94F01"/>
    <w:rsid w:val="00D9518E"/>
    <w:rsid w:val="00D95815"/>
    <w:rsid w:val="00D958C6"/>
    <w:rsid w:val="00D9597D"/>
    <w:rsid w:val="00D95B61"/>
    <w:rsid w:val="00D95D7B"/>
    <w:rsid w:val="00D95EDE"/>
    <w:rsid w:val="00D961B4"/>
    <w:rsid w:val="00D966C3"/>
    <w:rsid w:val="00D9699C"/>
    <w:rsid w:val="00D969E0"/>
    <w:rsid w:val="00D96D9D"/>
    <w:rsid w:val="00D974F4"/>
    <w:rsid w:val="00D976F7"/>
    <w:rsid w:val="00D97ABB"/>
    <w:rsid w:val="00D97D24"/>
    <w:rsid w:val="00DA047C"/>
    <w:rsid w:val="00DA04BE"/>
    <w:rsid w:val="00DA0779"/>
    <w:rsid w:val="00DA094C"/>
    <w:rsid w:val="00DA0A84"/>
    <w:rsid w:val="00DA0E53"/>
    <w:rsid w:val="00DA12F8"/>
    <w:rsid w:val="00DA138D"/>
    <w:rsid w:val="00DA1A65"/>
    <w:rsid w:val="00DA1AF4"/>
    <w:rsid w:val="00DA1B86"/>
    <w:rsid w:val="00DA1BC1"/>
    <w:rsid w:val="00DA2046"/>
    <w:rsid w:val="00DA208F"/>
    <w:rsid w:val="00DA21AD"/>
    <w:rsid w:val="00DA235E"/>
    <w:rsid w:val="00DA271D"/>
    <w:rsid w:val="00DA2891"/>
    <w:rsid w:val="00DA2A73"/>
    <w:rsid w:val="00DA312C"/>
    <w:rsid w:val="00DA33C6"/>
    <w:rsid w:val="00DA39D8"/>
    <w:rsid w:val="00DA4B82"/>
    <w:rsid w:val="00DA4C81"/>
    <w:rsid w:val="00DA4E46"/>
    <w:rsid w:val="00DA56B5"/>
    <w:rsid w:val="00DA59A8"/>
    <w:rsid w:val="00DA5D53"/>
    <w:rsid w:val="00DA5D76"/>
    <w:rsid w:val="00DA5DCF"/>
    <w:rsid w:val="00DA6184"/>
    <w:rsid w:val="00DA63C0"/>
    <w:rsid w:val="00DA6591"/>
    <w:rsid w:val="00DA662D"/>
    <w:rsid w:val="00DA6812"/>
    <w:rsid w:val="00DA68B0"/>
    <w:rsid w:val="00DA6CB3"/>
    <w:rsid w:val="00DA6FC9"/>
    <w:rsid w:val="00DA700E"/>
    <w:rsid w:val="00DA750E"/>
    <w:rsid w:val="00DA75A8"/>
    <w:rsid w:val="00DA78CF"/>
    <w:rsid w:val="00DA7D8D"/>
    <w:rsid w:val="00DB0343"/>
    <w:rsid w:val="00DB05BD"/>
    <w:rsid w:val="00DB0623"/>
    <w:rsid w:val="00DB0695"/>
    <w:rsid w:val="00DB0963"/>
    <w:rsid w:val="00DB09C6"/>
    <w:rsid w:val="00DB0D7D"/>
    <w:rsid w:val="00DB0E06"/>
    <w:rsid w:val="00DB0EBF"/>
    <w:rsid w:val="00DB0F0C"/>
    <w:rsid w:val="00DB1109"/>
    <w:rsid w:val="00DB119A"/>
    <w:rsid w:val="00DB1285"/>
    <w:rsid w:val="00DB15A1"/>
    <w:rsid w:val="00DB16F8"/>
    <w:rsid w:val="00DB184D"/>
    <w:rsid w:val="00DB1A43"/>
    <w:rsid w:val="00DB1B1D"/>
    <w:rsid w:val="00DB1C49"/>
    <w:rsid w:val="00DB1DA4"/>
    <w:rsid w:val="00DB2016"/>
    <w:rsid w:val="00DB2475"/>
    <w:rsid w:val="00DB24D1"/>
    <w:rsid w:val="00DB2837"/>
    <w:rsid w:val="00DB2985"/>
    <w:rsid w:val="00DB2B92"/>
    <w:rsid w:val="00DB30C9"/>
    <w:rsid w:val="00DB324D"/>
    <w:rsid w:val="00DB34B4"/>
    <w:rsid w:val="00DB373B"/>
    <w:rsid w:val="00DB376D"/>
    <w:rsid w:val="00DB37B2"/>
    <w:rsid w:val="00DB38A8"/>
    <w:rsid w:val="00DB38B4"/>
    <w:rsid w:val="00DB3D09"/>
    <w:rsid w:val="00DB3E82"/>
    <w:rsid w:val="00DB4086"/>
    <w:rsid w:val="00DB425A"/>
    <w:rsid w:val="00DB4355"/>
    <w:rsid w:val="00DB47FB"/>
    <w:rsid w:val="00DB5193"/>
    <w:rsid w:val="00DB5ACD"/>
    <w:rsid w:val="00DB5B77"/>
    <w:rsid w:val="00DB5EEF"/>
    <w:rsid w:val="00DB62AC"/>
    <w:rsid w:val="00DB648F"/>
    <w:rsid w:val="00DB64AA"/>
    <w:rsid w:val="00DB6570"/>
    <w:rsid w:val="00DB6E3B"/>
    <w:rsid w:val="00DB702A"/>
    <w:rsid w:val="00DB750E"/>
    <w:rsid w:val="00DB77B1"/>
    <w:rsid w:val="00DB797E"/>
    <w:rsid w:val="00DB7A5D"/>
    <w:rsid w:val="00DB7AEB"/>
    <w:rsid w:val="00DC04C5"/>
    <w:rsid w:val="00DC0546"/>
    <w:rsid w:val="00DC05FA"/>
    <w:rsid w:val="00DC105C"/>
    <w:rsid w:val="00DC154C"/>
    <w:rsid w:val="00DC1A9B"/>
    <w:rsid w:val="00DC1BE0"/>
    <w:rsid w:val="00DC1F61"/>
    <w:rsid w:val="00DC21AC"/>
    <w:rsid w:val="00DC2231"/>
    <w:rsid w:val="00DC2822"/>
    <w:rsid w:val="00DC28F7"/>
    <w:rsid w:val="00DC2ADF"/>
    <w:rsid w:val="00DC2BC0"/>
    <w:rsid w:val="00DC332D"/>
    <w:rsid w:val="00DC3531"/>
    <w:rsid w:val="00DC3C10"/>
    <w:rsid w:val="00DC4406"/>
    <w:rsid w:val="00DC469D"/>
    <w:rsid w:val="00DC491F"/>
    <w:rsid w:val="00DC4E27"/>
    <w:rsid w:val="00DC519D"/>
    <w:rsid w:val="00DC5881"/>
    <w:rsid w:val="00DC59B7"/>
    <w:rsid w:val="00DC5FAC"/>
    <w:rsid w:val="00DC613C"/>
    <w:rsid w:val="00DC677F"/>
    <w:rsid w:val="00DC6AA1"/>
    <w:rsid w:val="00DC6AD7"/>
    <w:rsid w:val="00DC6F12"/>
    <w:rsid w:val="00DC70C2"/>
    <w:rsid w:val="00DC710C"/>
    <w:rsid w:val="00DC7859"/>
    <w:rsid w:val="00DC7B20"/>
    <w:rsid w:val="00DC7D3A"/>
    <w:rsid w:val="00DC7FA2"/>
    <w:rsid w:val="00DD00B2"/>
    <w:rsid w:val="00DD06BF"/>
    <w:rsid w:val="00DD0D5B"/>
    <w:rsid w:val="00DD11EA"/>
    <w:rsid w:val="00DD14F6"/>
    <w:rsid w:val="00DD1531"/>
    <w:rsid w:val="00DD1B6E"/>
    <w:rsid w:val="00DD20AB"/>
    <w:rsid w:val="00DD212E"/>
    <w:rsid w:val="00DD2148"/>
    <w:rsid w:val="00DD2257"/>
    <w:rsid w:val="00DD24DF"/>
    <w:rsid w:val="00DD279A"/>
    <w:rsid w:val="00DD2AA6"/>
    <w:rsid w:val="00DD2D72"/>
    <w:rsid w:val="00DD3054"/>
    <w:rsid w:val="00DD305A"/>
    <w:rsid w:val="00DD3260"/>
    <w:rsid w:val="00DD3587"/>
    <w:rsid w:val="00DD371E"/>
    <w:rsid w:val="00DD374F"/>
    <w:rsid w:val="00DD38CD"/>
    <w:rsid w:val="00DD3A3D"/>
    <w:rsid w:val="00DD3E03"/>
    <w:rsid w:val="00DD3EFE"/>
    <w:rsid w:val="00DD407C"/>
    <w:rsid w:val="00DD40F5"/>
    <w:rsid w:val="00DD410C"/>
    <w:rsid w:val="00DD41E2"/>
    <w:rsid w:val="00DD45D5"/>
    <w:rsid w:val="00DD45FF"/>
    <w:rsid w:val="00DD47B9"/>
    <w:rsid w:val="00DD4BFC"/>
    <w:rsid w:val="00DD4F24"/>
    <w:rsid w:val="00DD50E2"/>
    <w:rsid w:val="00DD5583"/>
    <w:rsid w:val="00DD57BD"/>
    <w:rsid w:val="00DD5831"/>
    <w:rsid w:val="00DD5AFF"/>
    <w:rsid w:val="00DD5BF8"/>
    <w:rsid w:val="00DD62A6"/>
    <w:rsid w:val="00DD64FB"/>
    <w:rsid w:val="00DD657C"/>
    <w:rsid w:val="00DD6AE2"/>
    <w:rsid w:val="00DD6ED8"/>
    <w:rsid w:val="00DD76EB"/>
    <w:rsid w:val="00DD7ACD"/>
    <w:rsid w:val="00DD7B50"/>
    <w:rsid w:val="00DD7CDC"/>
    <w:rsid w:val="00DD7F5C"/>
    <w:rsid w:val="00DE01F1"/>
    <w:rsid w:val="00DE0361"/>
    <w:rsid w:val="00DE0E90"/>
    <w:rsid w:val="00DE1491"/>
    <w:rsid w:val="00DE16E0"/>
    <w:rsid w:val="00DE1C17"/>
    <w:rsid w:val="00DE1D56"/>
    <w:rsid w:val="00DE2570"/>
    <w:rsid w:val="00DE26AF"/>
    <w:rsid w:val="00DE27E3"/>
    <w:rsid w:val="00DE2A4B"/>
    <w:rsid w:val="00DE3216"/>
    <w:rsid w:val="00DE3255"/>
    <w:rsid w:val="00DE32C5"/>
    <w:rsid w:val="00DE36A0"/>
    <w:rsid w:val="00DE3F46"/>
    <w:rsid w:val="00DE4499"/>
    <w:rsid w:val="00DE4949"/>
    <w:rsid w:val="00DE4A92"/>
    <w:rsid w:val="00DE4BAF"/>
    <w:rsid w:val="00DE4D35"/>
    <w:rsid w:val="00DE5139"/>
    <w:rsid w:val="00DE564F"/>
    <w:rsid w:val="00DE58D3"/>
    <w:rsid w:val="00DE5993"/>
    <w:rsid w:val="00DE5C98"/>
    <w:rsid w:val="00DE64E3"/>
    <w:rsid w:val="00DE6781"/>
    <w:rsid w:val="00DE679E"/>
    <w:rsid w:val="00DE6877"/>
    <w:rsid w:val="00DE6AEF"/>
    <w:rsid w:val="00DE6E29"/>
    <w:rsid w:val="00DE6E4E"/>
    <w:rsid w:val="00DE706A"/>
    <w:rsid w:val="00DE71A4"/>
    <w:rsid w:val="00DE7476"/>
    <w:rsid w:val="00DE7A08"/>
    <w:rsid w:val="00DE7B90"/>
    <w:rsid w:val="00DE7DED"/>
    <w:rsid w:val="00DF0797"/>
    <w:rsid w:val="00DF0985"/>
    <w:rsid w:val="00DF12D9"/>
    <w:rsid w:val="00DF13AF"/>
    <w:rsid w:val="00DF1427"/>
    <w:rsid w:val="00DF16B8"/>
    <w:rsid w:val="00DF1BF8"/>
    <w:rsid w:val="00DF1C7C"/>
    <w:rsid w:val="00DF1CB2"/>
    <w:rsid w:val="00DF2BD3"/>
    <w:rsid w:val="00DF3066"/>
    <w:rsid w:val="00DF30C1"/>
    <w:rsid w:val="00DF343B"/>
    <w:rsid w:val="00DF3769"/>
    <w:rsid w:val="00DF3840"/>
    <w:rsid w:val="00DF38C1"/>
    <w:rsid w:val="00DF394B"/>
    <w:rsid w:val="00DF3BD9"/>
    <w:rsid w:val="00DF4595"/>
    <w:rsid w:val="00DF496A"/>
    <w:rsid w:val="00DF4BD4"/>
    <w:rsid w:val="00DF50F0"/>
    <w:rsid w:val="00DF533F"/>
    <w:rsid w:val="00DF59C0"/>
    <w:rsid w:val="00DF5A3D"/>
    <w:rsid w:val="00DF5D1B"/>
    <w:rsid w:val="00DF636F"/>
    <w:rsid w:val="00DF6698"/>
    <w:rsid w:val="00DF79AC"/>
    <w:rsid w:val="00DF7F1B"/>
    <w:rsid w:val="00E0006C"/>
    <w:rsid w:val="00E00073"/>
    <w:rsid w:val="00E00309"/>
    <w:rsid w:val="00E007C1"/>
    <w:rsid w:val="00E009FF"/>
    <w:rsid w:val="00E00BB4"/>
    <w:rsid w:val="00E01125"/>
    <w:rsid w:val="00E019B4"/>
    <w:rsid w:val="00E01B10"/>
    <w:rsid w:val="00E02069"/>
    <w:rsid w:val="00E022AB"/>
    <w:rsid w:val="00E0240B"/>
    <w:rsid w:val="00E025BA"/>
    <w:rsid w:val="00E02C73"/>
    <w:rsid w:val="00E02F6B"/>
    <w:rsid w:val="00E03206"/>
    <w:rsid w:val="00E03566"/>
    <w:rsid w:val="00E0380A"/>
    <w:rsid w:val="00E03E20"/>
    <w:rsid w:val="00E04ED6"/>
    <w:rsid w:val="00E04FA1"/>
    <w:rsid w:val="00E05751"/>
    <w:rsid w:val="00E065EE"/>
    <w:rsid w:val="00E06894"/>
    <w:rsid w:val="00E06D51"/>
    <w:rsid w:val="00E06F66"/>
    <w:rsid w:val="00E0735A"/>
    <w:rsid w:val="00E07615"/>
    <w:rsid w:val="00E077CE"/>
    <w:rsid w:val="00E07D9C"/>
    <w:rsid w:val="00E07F78"/>
    <w:rsid w:val="00E07FD7"/>
    <w:rsid w:val="00E104EC"/>
    <w:rsid w:val="00E10708"/>
    <w:rsid w:val="00E113AF"/>
    <w:rsid w:val="00E11834"/>
    <w:rsid w:val="00E118A7"/>
    <w:rsid w:val="00E118BC"/>
    <w:rsid w:val="00E11F2C"/>
    <w:rsid w:val="00E128DA"/>
    <w:rsid w:val="00E12D62"/>
    <w:rsid w:val="00E13066"/>
    <w:rsid w:val="00E13162"/>
    <w:rsid w:val="00E131D9"/>
    <w:rsid w:val="00E132A6"/>
    <w:rsid w:val="00E133D3"/>
    <w:rsid w:val="00E13445"/>
    <w:rsid w:val="00E137A5"/>
    <w:rsid w:val="00E13AE9"/>
    <w:rsid w:val="00E14453"/>
    <w:rsid w:val="00E14739"/>
    <w:rsid w:val="00E14AD8"/>
    <w:rsid w:val="00E14CE5"/>
    <w:rsid w:val="00E14CF8"/>
    <w:rsid w:val="00E14D91"/>
    <w:rsid w:val="00E14DDF"/>
    <w:rsid w:val="00E14E4C"/>
    <w:rsid w:val="00E14E4D"/>
    <w:rsid w:val="00E151A8"/>
    <w:rsid w:val="00E151AB"/>
    <w:rsid w:val="00E154AE"/>
    <w:rsid w:val="00E15DB5"/>
    <w:rsid w:val="00E15FDC"/>
    <w:rsid w:val="00E161A8"/>
    <w:rsid w:val="00E164A6"/>
    <w:rsid w:val="00E164B6"/>
    <w:rsid w:val="00E16595"/>
    <w:rsid w:val="00E1704A"/>
    <w:rsid w:val="00E173A6"/>
    <w:rsid w:val="00E17467"/>
    <w:rsid w:val="00E17AC8"/>
    <w:rsid w:val="00E17B17"/>
    <w:rsid w:val="00E17C0F"/>
    <w:rsid w:val="00E17E82"/>
    <w:rsid w:val="00E2053F"/>
    <w:rsid w:val="00E207E2"/>
    <w:rsid w:val="00E20890"/>
    <w:rsid w:val="00E20C44"/>
    <w:rsid w:val="00E20DAB"/>
    <w:rsid w:val="00E20E40"/>
    <w:rsid w:val="00E213D7"/>
    <w:rsid w:val="00E21D5F"/>
    <w:rsid w:val="00E22276"/>
    <w:rsid w:val="00E22607"/>
    <w:rsid w:val="00E22911"/>
    <w:rsid w:val="00E22D18"/>
    <w:rsid w:val="00E23AAA"/>
    <w:rsid w:val="00E23B4D"/>
    <w:rsid w:val="00E23C0D"/>
    <w:rsid w:val="00E23D20"/>
    <w:rsid w:val="00E24034"/>
    <w:rsid w:val="00E24115"/>
    <w:rsid w:val="00E241ED"/>
    <w:rsid w:val="00E24227"/>
    <w:rsid w:val="00E245CE"/>
    <w:rsid w:val="00E24788"/>
    <w:rsid w:val="00E247CF"/>
    <w:rsid w:val="00E24933"/>
    <w:rsid w:val="00E249AB"/>
    <w:rsid w:val="00E24CE6"/>
    <w:rsid w:val="00E2519C"/>
    <w:rsid w:val="00E2538A"/>
    <w:rsid w:val="00E25832"/>
    <w:rsid w:val="00E25D1B"/>
    <w:rsid w:val="00E26045"/>
    <w:rsid w:val="00E267FE"/>
    <w:rsid w:val="00E26C15"/>
    <w:rsid w:val="00E26D31"/>
    <w:rsid w:val="00E275FC"/>
    <w:rsid w:val="00E27E57"/>
    <w:rsid w:val="00E27EA5"/>
    <w:rsid w:val="00E3016D"/>
    <w:rsid w:val="00E30328"/>
    <w:rsid w:val="00E30BBD"/>
    <w:rsid w:val="00E30D87"/>
    <w:rsid w:val="00E30DAB"/>
    <w:rsid w:val="00E3142B"/>
    <w:rsid w:val="00E316F3"/>
    <w:rsid w:val="00E317C5"/>
    <w:rsid w:val="00E31A0A"/>
    <w:rsid w:val="00E31AB2"/>
    <w:rsid w:val="00E31B33"/>
    <w:rsid w:val="00E31BEB"/>
    <w:rsid w:val="00E3216D"/>
    <w:rsid w:val="00E32547"/>
    <w:rsid w:val="00E326DE"/>
    <w:rsid w:val="00E32EC6"/>
    <w:rsid w:val="00E330B9"/>
    <w:rsid w:val="00E330E7"/>
    <w:rsid w:val="00E33194"/>
    <w:rsid w:val="00E331E6"/>
    <w:rsid w:val="00E3321F"/>
    <w:rsid w:val="00E336BD"/>
    <w:rsid w:val="00E3405A"/>
    <w:rsid w:val="00E3405F"/>
    <w:rsid w:val="00E3421A"/>
    <w:rsid w:val="00E346EC"/>
    <w:rsid w:val="00E34B4C"/>
    <w:rsid w:val="00E34BFD"/>
    <w:rsid w:val="00E34C60"/>
    <w:rsid w:val="00E34F00"/>
    <w:rsid w:val="00E34F16"/>
    <w:rsid w:val="00E34F36"/>
    <w:rsid w:val="00E35777"/>
    <w:rsid w:val="00E35801"/>
    <w:rsid w:val="00E3585B"/>
    <w:rsid w:val="00E35BCD"/>
    <w:rsid w:val="00E35E13"/>
    <w:rsid w:val="00E362BB"/>
    <w:rsid w:val="00E36444"/>
    <w:rsid w:val="00E36A97"/>
    <w:rsid w:val="00E36CE6"/>
    <w:rsid w:val="00E37138"/>
    <w:rsid w:val="00E3746D"/>
    <w:rsid w:val="00E3797C"/>
    <w:rsid w:val="00E37D3C"/>
    <w:rsid w:val="00E37FF2"/>
    <w:rsid w:val="00E401F2"/>
    <w:rsid w:val="00E40205"/>
    <w:rsid w:val="00E40D45"/>
    <w:rsid w:val="00E41340"/>
    <w:rsid w:val="00E413AE"/>
    <w:rsid w:val="00E418D2"/>
    <w:rsid w:val="00E41A1F"/>
    <w:rsid w:val="00E42E6B"/>
    <w:rsid w:val="00E42FED"/>
    <w:rsid w:val="00E430D5"/>
    <w:rsid w:val="00E4357E"/>
    <w:rsid w:val="00E4366D"/>
    <w:rsid w:val="00E4370D"/>
    <w:rsid w:val="00E4387F"/>
    <w:rsid w:val="00E438FB"/>
    <w:rsid w:val="00E43AFC"/>
    <w:rsid w:val="00E43D46"/>
    <w:rsid w:val="00E43EC3"/>
    <w:rsid w:val="00E43F3F"/>
    <w:rsid w:val="00E4408A"/>
    <w:rsid w:val="00E441D8"/>
    <w:rsid w:val="00E441EA"/>
    <w:rsid w:val="00E443FE"/>
    <w:rsid w:val="00E44544"/>
    <w:rsid w:val="00E44745"/>
    <w:rsid w:val="00E44B35"/>
    <w:rsid w:val="00E44E96"/>
    <w:rsid w:val="00E44F0E"/>
    <w:rsid w:val="00E44F42"/>
    <w:rsid w:val="00E450AD"/>
    <w:rsid w:val="00E4555A"/>
    <w:rsid w:val="00E45825"/>
    <w:rsid w:val="00E45FB7"/>
    <w:rsid w:val="00E46086"/>
    <w:rsid w:val="00E46477"/>
    <w:rsid w:val="00E464F3"/>
    <w:rsid w:val="00E46A49"/>
    <w:rsid w:val="00E46D55"/>
    <w:rsid w:val="00E46FEE"/>
    <w:rsid w:val="00E47AF0"/>
    <w:rsid w:val="00E47D20"/>
    <w:rsid w:val="00E50417"/>
    <w:rsid w:val="00E504A3"/>
    <w:rsid w:val="00E50FBC"/>
    <w:rsid w:val="00E5137C"/>
    <w:rsid w:val="00E513EF"/>
    <w:rsid w:val="00E519AB"/>
    <w:rsid w:val="00E51B31"/>
    <w:rsid w:val="00E51BC0"/>
    <w:rsid w:val="00E51C61"/>
    <w:rsid w:val="00E5224B"/>
    <w:rsid w:val="00E52303"/>
    <w:rsid w:val="00E52779"/>
    <w:rsid w:val="00E52AE1"/>
    <w:rsid w:val="00E530E7"/>
    <w:rsid w:val="00E5315F"/>
    <w:rsid w:val="00E5369D"/>
    <w:rsid w:val="00E53A3F"/>
    <w:rsid w:val="00E53BD6"/>
    <w:rsid w:val="00E53DAC"/>
    <w:rsid w:val="00E544BC"/>
    <w:rsid w:val="00E54684"/>
    <w:rsid w:val="00E547DD"/>
    <w:rsid w:val="00E548AB"/>
    <w:rsid w:val="00E54C74"/>
    <w:rsid w:val="00E54E43"/>
    <w:rsid w:val="00E550EA"/>
    <w:rsid w:val="00E55166"/>
    <w:rsid w:val="00E5550C"/>
    <w:rsid w:val="00E55976"/>
    <w:rsid w:val="00E55D7D"/>
    <w:rsid w:val="00E5602E"/>
    <w:rsid w:val="00E56197"/>
    <w:rsid w:val="00E562ED"/>
    <w:rsid w:val="00E564FF"/>
    <w:rsid w:val="00E567B5"/>
    <w:rsid w:val="00E56A9E"/>
    <w:rsid w:val="00E57153"/>
    <w:rsid w:val="00E57285"/>
    <w:rsid w:val="00E573FA"/>
    <w:rsid w:val="00E57507"/>
    <w:rsid w:val="00E57569"/>
    <w:rsid w:val="00E575D7"/>
    <w:rsid w:val="00E578FB"/>
    <w:rsid w:val="00E5790D"/>
    <w:rsid w:val="00E57A33"/>
    <w:rsid w:val="00E57E2F"/>
    <w:rsid w:val="00E600AD"/>
    <w:rsid w:val="00E60387"/>
    <w:rsid w:val="00E6089F"/>
    <w:rsid w:val="00E60904"/>
    <w:rsid w:val="00E6093E"/>
    <w:rsid w:val="00E609DE"/>
    <w:rsid w:val="00E60C5C"/>
    <w:rsid w:val="00E60D91"/>
    <w:rsid w:val="00E60F85"/>
    <w:rsid w:val="00E611AC"/>
    <w:rsid w:val="00E6120D"/>
    <w:rsid w:val="00E61602"/>
    <w:rsid w:val="00E61DC6"/>
    <w:rsid w:val="00E62133"/>
    <w:rsid w:val="00E6234F"/>
    <w:rsid w:val="00E624EE"/>
    <w:rsid w:val="00E628ED"/>
    <w:rsid w:val="00E629D8"/>
    <w:rsid w:val="00E62BC6"/>
    <w:rsid w:val="00E62C3F"/>
    <w:rsid w:val="00E63101"/>
    <w:rsid w:val="00E6313E"/>
    <w:rsid w:val="00E63711"/>
    <w:rsid w:val="00E63A5D"/>
    <w:rsid w:val="00E63AB6"/>
    <w:rsid w:val="00E63E0A"/>
    <w:rsid w:val="00E642C9"/>
    <w:rsid w:val="00E64310"/>
    <w:rsid w:val="00E64328"/>
    <w:rsid w:val="00E64792"/>
    <w:rsid w:val="00E648A8"/>
    <w:rsid w:val="00E6494E"/>
    <w:rsid w:val="00E64A09"/>
    <w:rsid w:val="00E64D12"/>
    <w:rsid w:val="00E64F6D"/>
    <w:rsid w:val="00E6504A"/>
    <w:rsid w:val="00E650AB"/>
    <w:rsid w:val="00E6535C"/>
    <w:rsid w:val="00E655BB"/>
    <w:rsid w:val="00E65BD8"/>
    <w:rsid w:val="00E65E04"/>
    <w:rsid w:val="00E66796"/>
    <w:rsid w:val="00E66885"/>
    <w:rsid w:val="00E66950"/>
    <w:rsid w:val="00E66BFB"/>
    <w:rsid w:val="00E66E85"/>
    <w:rsid w:val="00E66F49"/>
    <w:rsid w:val="00E670F0"/>
    <w:rsid w:val="00E67690"/>
    <w:rsid w:val="00E67B65"/>
    <w:rsid w:val="00E67C10"/>
    <w:rsid w:val="00E67D31"/>
    <w:rsid w:val="00E7008E"/>
    <w:rsid w:val="00E70211"/>
    <w:rsid w:val="00E7094E"/>
    <w:rsid w:val="00E709CE"/>
    <w:rsid w:val="00E70C0A"/>
    <w:rsid w:val="00E70F33"/>
    <w:rsid w:val="00E71317"/>
    <w:rsid w:val="00E713DE"/>
    <w:rsid w:val="00E715AD"/>
    <w:rsid w:val="00E71658"/>
    <w:rsid w:val="00E717E6"/>
    <w:rsid w:val="00E719AA"/>
    <w:rsid w:val="00E71BAB"/>
    <w:rsid w:val="00E71BCA"/>
    <w:rsid w:val="00E71CEE"/>
    <w:rsid w:val="00E71F5A"/>
    <w:rsid w:val="00E72871"/>
    <w:rsid w:val="00E72D8F"/>
    <w:rsid w:val="00E72F11"/>
    <w:rsid w:val="00E72F25"/>
    <w:rsid w:val="00E730AD"/>
    <w:rsid w:val="00E73DBD"/>
    <w:rsid w:val="00E73F12"/>
    <w:rsid w:val="00E744DE"/>
    <w:rsid w:val="00E7468B"/>
    <w:rsid w:val="00E746D5"/>
    <w:rsid w:val="00E74CE5"/>
    <w:rsid w:val="00E74CF8"/>
    <w:rsid w:val="00E74DF9"/>
    <w:rsid w:val="00E74E69"/>
    <w:rsid w:val="00E74F4C"/>
    <w:rsid w:val="00E7541D"/>
    <w:rsid w:val="00E75617"/>
    <w:rsid w:val="00E75A5F"/>
    <w:rsid w:val="00E75D47"/>
    <w:rsid w:val="00E75F82"/>
    <w:rsid w:val="00E76582"/>
    <w:rsid w:val="00E76A6E"/>
    <w:rsid w:val="00E76DBE"/>
    <w:rsid w:val="00E770C8"/>
    <w:rsid w:val="00E77178"/>
    <w:rsid w:val="00E77972"/>
    <w:rsid w:val="00E801A4"/>
    <w:rsid w:val="00E80216"/>
    <w:rsid w:val="00E804AA"/>
    <w:rsid w:val="00E80970"/>
    <w:rsid w:val="00E80C64"/>
    <w:rsid w:val="00E80F61"/>
    <w:rsid w:val="00E811F1"/>
    <w:rsid w:val="00E81566"/>
    <w:rsid w:val="00E81B25"/>
    <w:rsid w:val="00E81C42"/>
    <w:rsid w:val="00E81E3C"/>
    <w:rsid w:val="00E81E9C"/>
    <w:rsid w:val="00E81EFF"/>
    <w:rsid w:val="00E81F62"/>
    <w:rsid w:val="00E826D5"/>
    <w:rsid w:val="00E826F1"/>
    <w:rsid w:val="00E82887"/>
    <w:rsid w:val="00E82908"/>
    <w:rsid w:val="00E83246"/>
    <w:rsid w:val="00E83377"/>
    <w:rsid w:val="00E839BE"/>
    <w:rsid w:val="00E839FB"/>
    <w:rsid w:val="00E83A2C"/>
    <w:rsid w:val="00E83C55"/>
    <w:rsid w:val="00E83F32"/>
    <w:rsid w:val="00E83FE8"/>
    <w:rsid w:val="00E84338"/>
    <w:rsid w:val="00E8501F"/>
    <w:rsid w:val="00E85034"/>
    <w:rsid w:val="00E8525F"/>
    <w:rsid w:val="00E85718"/>
    <w:rsid w:val="00E86054"/>
    <w:rsid w:val="00E86097"/>
    <w:rsid w:val="00E86271"/>
    <w:rsid w:val="00E867BB"/>
    <w:rsid w:val="00E867C8"/>
    <w:rsid w:val="00E86C3E"/>
    <w:rsid w:val="00E87219"/>
    <w:rsid w:val="00E8735E"/>
    <w:rsid w:val="00E878EA"/>
    <w:rsid w:val="00E87BD3"/>
    <w:rsid w:val="00E907A4"/>
    <w:rsid w:val="00E91256"/>
    <w:rsid w:val="00E91484"/>
    <w:rsid w:val="00E915E5"/>
    <w:rsid w:val="00E91715"/>
    <w:rsid w:val="00E91BB6"/>
    <w:rsid w:val="00E91FD1"/>
    <w:rsid w:val="00E9288F"/>
    <w:rsid w:val="00E92CD6"/>
    <w:rsid w:val="00E93040"/>
    <w:rsid w:val="00E9337F"/>
    <w:rsid w:val="00E93510"/>
    <w:rsid w:val="00E93930"/>
    <w:rsid w:val="00E93996"/>
    <w:rsid w:val="00E93AFF"/>
    <w:rsid w:val="00E9435D"/>
    <w:rsid w:val="00E947A2"/>
    <w:rsid w:val="00E94976"/>
    <w:rsid w:val="00E949BB"/>
    <w:rsid w:val="00E94BCB"/>
    <w:rsid w:val="00E94CA4"/>
    <w:rsid w:val="00E94D3F"/>
    <w:rsid w:val="00E95599"/>
    <w:rsid w:val="00E955BF"/>
    <w:rsid w:val="00E958C3"/>
    <w:rsid w:val="00E95D4D"/>
    <w:rsid w:val="00E95D50"/>
    <w:rsid w:val="00E95FAC"/>
    <w:rsid w:val="00E96443"/>
    <w:rsid w:val="00E96575"/>
    <w:rsid w:val="00E966CC"/>
    <w:rsid w:val="00E96768"/>
    <w:rsid w:val="00E96DF6"/>
    <w:rsid w:val="00E97130"/>
    <w:rsid w:val="00E97381"/>
    <w:rsid w:val="00E974EC"/>
    <w:rsid w:val="00E976AF"/>
    <w:rsid w:val="00E97A46"/>
    <w:rsid w:val="00E97AFD"/>
    <w:rsid w:val="00E97B34"/>
    <w:rsid w:val="00EA026D"/>
    <w:rsid w:val="00EA0549"/>
    <w:rsid w:val="00EA0C80"/>
    <w:rsid w:val="00EA0DC8"/>
    <w:rsid w:val="00EA12E2"/>
    <w:rsid w:val="00EA1500"/>
    <w:rsid w:val="00EA1D9D"/>
    <w:rsid w:val="00EA20E1"/>
    <w:rsid w:val="00EA26FD"/>
    <w:rsid w:val="00EA2C9D"/>
    <w:rsid w:val="00EA387F"/>
    <w:rsid w:val="00EA3893"/>
    <w:rsid w:val="00EA395F"/>
    <w:rsid w:val="00EA3979"/>
    <w:rsid w:val="00EA3C7A"/>
    <w:rsid w:val="00EA3F84"/>
    <w:rsid w:val="00EA3FDB"/>
    <w:rsid w:val="00EA4650"/>
    <w:rsid w:val="00EA4724"/>
    <w:rsid w:val="00EA4ABA"/>
    <w:rsid w:val="00EA4BE0"/>
    <w:rsid w:val="00EA4DD4"/>
    <w:rsid w:val="00EA4F72"/>
    <w:rsid w:val="00EA4FA8"/>
    <w:rsid w:val="00EA5428"/>
    <w:rsid w:val="00EA56AF"/>
    <w:rsid w:val="00EA5A52"/>
    <w:rsid w:val="00EA5AE3"/>
    <w:rsid w:val="00EA604D"/>
    <w:rsid w:val="00EA612D"/>
    <w:rsid w:val="00EA61A1"/>
    <w:rsid w:val="00EA6B92"/>
    <w:rsid w:val="00EA6D13"/>
    <w:rsid w:val="00EA76FE"/>
    <w:rsid w:val="00EA7903"/>
    <w:rsid w:val="00EA7987"/>
    <w:rsid w:val="00EA7AAF"/>
    <w:rsid w:val="00EA7CA0"/>
    <w:rsid w:val="00EB0010"/>
    <w:rsid w:val="00EB0206"/>
    <w:rsid w:val="00EB050E"/>
    <w:rsid w:val="00EB08BB"/>
    <w:rsid w:val="00EB0ABC"/>
    <w:rsid w:val="00EB0AF4"/>
    <w:rsid w:val="00EB0B97"/>
    <w:rsid w:val="00EB1005"/>
    <w:rsid w:val="00EB11F0"/>
    <w:rsid w:val="00EB1238"/>
    <w:rsid w:val="00EB1A20"/>
    <w:rsid w:val="00EB1B13"/>
    <w:rsid w:val="00EB1B23"/>
    <w:rsid w:val="00EB226C"/>
    <w:rsid w:val="00EB24A0"/>
    <w:rsid w:val="00EB24CB"/>
    <w:rsid w:val="00EB2612"/>
    <w:rsid w:val="00EB287B"/>
    <w:rsid w:val="00EB295C"/>
    <w:rsid w:val="00EB2A82"/>
    <w:rsid w:val="00EB2D0F"/>
    <w:rsid w:val="00EB2F54"/>
    <w:rsid w:val="00EB2F73"/>
    <w:rsid w:val="00EB3253"/>
    <w:rsid w:val="00EB35BC"/>
    <w:rsid w:val="00EB38C0"/>
    <w:rsid w:val="00EB38D3"/>
    <w:rsid w:val="00EB4339"/>
    <w:rsid w:val="00EB4746"/>
    <w:rsid w:val="00EB49A1"/>
    <w:rsid w:val="00EB5163"/>
    <w:rsid w:val="00EB575F"/>
    <w:rsid w:val="00EB5986"/>
    <w:rsid w:val="00EB6524"/>
    <w:rsid w:val="00EB6867"/>
    <w:rsid w:val="00EB6A51"/>
    <w:rsid w:val="00EB6AAE"/>
    <w:rsid w:val="00EB6AB8"/>
    <w:rsid w:val="00EB6CE0"/>
    <w:rsid w:val="00EB6F87"/>
    <w:rsid w:val="00EB7946"/>
    <w:rsid w:val="00EB7B07"/>
    <w:rsid w:val="00EB7DB6"/>
    <w:rsid w:val="00EB7E9C"/>
    <w:rsid w:val="00EB7FA0"/>
    <w:rsid w:val="00EC0126"/>
    <w:rsid w:val="00EC0BD3"/>
    <w:rsid w:val="00EC0D70"/>
    <w:rsid w:val="00EC1093"/>
    <w:rsid w:val="00EC11D0"/>
    <w:rsid w:val="00EC1335"/>
    <w:rsid w:val="00EC1421"/>
    <w:rsid w:val="00EC1A9A"/>
    <w:rsid w:val="00EC24D8"/>
    <w:rsid w:val="00EC26B3"/>
    <w:rsid w:val="00EC2B96"/>
    <w:rsid w:val="00EC2F90"/>
    <w:rsid w:val="00EC3755"/>
    <w:rsid w:val="00EC3971"/>
    <w:rsid w:val="00EC3D1E"/>
    <w:rsid w:val="00EC3D6F"/>
    <w:rsid w:val="00EC3E84"/>
    <w:rsid w:val="00EC40CB"/>
    <w:rsid w:val="00EC4481"/>
    <w:rsid w:val="00EC4497"/>
    <w:rsid w:val="00EC4B61"/>
    <w:rsid w:val="00EC4CB7"/>
    <w:rsid w:val="00EC4CEB"/>
    <w:rsid w:val="00EC4DD4"/>
    <w:rsid w:val="00EC5541"/>
    <w:rsid w:val="00EC5A73"/>
    <w:rsid w:val="00EC5B4F"/>
    <w:rsid w:val="00EC5C67"/>
    <w:rsid w:val="00EC5D6A"/>
    <w:rsid w:val="00EC5FEB"/>
    <w:rsid w:val="00EC6098"/>
    <w:rsid w:val="00EC6410"/>
    <w:rsid w:val="00EC6585"/>
    <w:rsid w:val="00EC66C5"/>
    <w:rsid w:val="00EC673A"/>
    <w:rsid w:val="00EC674B"/>
    <w:rsid w:val="00EC68A4"/>
    <w:rsid w:val="00EC6FEF"/>
    <w:rsid w:val="00EC72F4"/>
    <w:rsid w:val="00EC7404"/>
    <w:rsid w:val="00EC7470"/>
    <w:rsid w:val="00EC798E"/>
    <w:rsid w:val="00ED031F"/>
    <w:rsid w:val="00ED062F"/>
    <w:rsid w:val="00ED06D6"/>
    <w:rsid w:val="00ED0728"/>
    <w:rsid w:val="00ED07F9"/>
    <w:rsid w:val="00ED0938"/>
    <w:rsid w:val="00ED0AA0"/>
    <w:rsid w:val="00ED0B94"/>
    <w:rsid w:val="00ED0E74"/>
    <w:rsid w:val="00ED0FA3"/>
    <w:rsid w:val="00ED1124"/>
    <w:rsid w:val="00ED1189"/>
    <w:rsid w:val="00ED1320"/>
    <w:rsid w:val="00ED1DAA"/>
    <w:rsid w:val="00ED22FA"/>
    <w:rsid w:val="00ED29CA"/>
    <w:rsid w:val="00ED2A44"/>
    <w:rsid w:val="00ED2BEF"/>
    <w:rsid w:val="00ED2CE2"/>
    <w:rsid w:val="00ED2E31"/>
    <w:rsid w:val="00ED2F8E"/>
    <w:rsid w:val="00ED3951"/>
    <w:rsid w:val="00ED3BBD"/>
    <w:rsid w:val="00ED3DEC"/>
    <w:rsid w:val="00ED401F"/>
    <w:rsid w:val="00ED4276"/>
    <w:rsid w:val="00ED427F"/>
    <w:rsid w:val="00ED44D7"/>
    <w:rsid w:val="00ED4729"/>
    <w:rsid w:val="00ED4A10"/>
    <w:rsid w:val="00ED4B2A"/>
    <w:rsid w:val="00ED4F6A"/>
    <w:rsid w:val="00ED500C"/>
    <w:rsid w:val="00ED52A5"/>
    <w:rsid w:val="00ED536B"/>
    <w:rsid w:val="00ED5685"/>
    <w:rsid w:val="00ED5B89"/>
    <w:rsid w:val="00ED5E5A"/>
    <w:rsid w:val="00ED6019"/>
    <w:rsid w:val="00ED60C0"/>
    <w:rsid w:val="00ED615D"/>
    <w:rsid w:val="00ED639B"/>
    <w:rsid w:val="00ED64A8"/>
    <w:rsid w:val="00ED66BE"/>
    <w:rsid w:val="00ED6865"/>
    <w:rsid w:val="00ED6CAA"/>
    <w:rsid w:val="00ED6E73"/>
    <w:rsid w:val="00ED725C"/>
    <w:rsid w:val="00ED7455"/>
    <w:rsid w:val="00ED75AD"/>
    <w:rsid w:val="00ED7C9A"/>
    <w:rsid w:val="00ED7D79"/>
    <w:rsid w:val="00ED7DCD"/>
    <w:rsid w:val="00ED7E30"/>
    <w:rsid w:val="00ED7E8C"/>
    <w:rsid w:val="00EE0162"/>
    <w:rsid w:val="00EE0291"/>
    <w:rsid w:val="00EE02FB"/>
    <w:rsid w:val="00EE03F9"/>
    <w:rsid w:val="00EE075C"/>
    <w:rsid w:val="00EE0BA4"/>
    <w:rsid w:val="00EE0C54"/>
    <w:rsid w:val="00EE0E3F"/>
    <w:rsid w:val="00EE1798"/>
    <w:rsid w:val="00EE1BAB"/>
    <w:rsid w:val="00EE1C95"/>
    <w:rsid w:val="00EE1E94"/>
    <w:rsid w:val="00EE24F2"/>
    <w:rsid w:val="00EE2BA2"/>
    <w:rsid w:val="00EE2CA6"/>
    <w:rsid w:val="00EE3205"/>
    <w:rsid w:val="00EE3490"/>
    <w:rsid w:val="00EE356F"/>
    <w:rsid w:val="00EE41AC"/>
    <w:rsid w:val="00EE41D9"/>
    <w:rsid w:val="00EE42BB"/>
    <w:rsid w:val="00EE4346"/>
    <w:rsid w:val="00EE489A"/>
    <w:rsid w:val="00EE4D84"/>
    <w:rsid w:val="00EE4DA4"/>
    <w:rsid w:val="00EE53CE"/>
    <w:rsid w:val="00EE5BD1"/>
    <w:rsid w:val="00EE5D5C"/>
    <w:rsid w:val="00EE5D9A"/>
    <w:rsid w:val="00EE5F55"/>
    <w:rsid w:val="00EE5F78"/>
    <w:rsid w:val="00EE61EC"/>
    <w:rsid w:val="00EE6582"/>
    <w:rsid w:val="00EE6706"/>
    <w:rsid w:val="00EE681B"/>
    <w:rsid w:val="00EE6BB6"/>
    <w:rsid w:val="00EE6D8C"/>
    <w:rsid w:val="00EE6E40"/>
    <w:rsid w:val="00EE6FB0"/>
    <w:rsid w:val="00EE70D6"/>
    <w:rsid w:val="00EE725C"/>
    <w:rsid w:val="00EE7536"/>
    <w:rsid w:val="00EE7550"/>
    <w:rsid w:val="00EF0046"/>
    <w:rsid w:val="00EF0452"/>
    <w:rsid w:val="00EF072B"/>
    <w:rsid w:val="00EF096C"/>
    <w:rsid w:val="00EF0D52"/>
    <w:rsid w:val="00EF1435"/>
    <w:rsid w:val="00EF19D3"/>
    <w:rsid w:val="00EF1D51"/>
    <w:rsid w:val="00EF1DE4"/>
    <w:rsid w:val="00EF2652"/>
    <w:rsid w:val="00EF2758"/>
    <w:rsid w:val="00EF2774"/>
    <w:rsid w:val="00EF296D"/>
    <w:rsid w:val="00EF29C9"/>
    <w:rsid w:val="00EF2B2F"/>
    <w:rsid w:val="00EF2D9B"/>
    <w:rsid w:val="00EF3330"/>
    <w:rsid w:val="00EF386D"/>
    <w:rsid w:val="00EF3AD7"/>
    <w:rsid w:val="00EF3C8A"/>
    <w:rsid w:val="00EF3DF4"/>
    <w:rsid w:val="00EF3F48"/>
    <w:rsid w:val="00EF4227"/>
    <w:rsid w:val="00EF4423"/>
    <w:rsid w:val="00EF47F1"/>
    <w:rsid w:val="00EF48C5"/>
    <w:rsid w:val="00EF4AB0"/>
    <w:rsid w:val="00EF4D10"/>
    <w:rsid w:val="00EF4E52"/>
    <w:rsid w:val="00EF5350"/>
    <w:rsid w:val="00EF5AC0"/>
    <w:rsid w:val="00EF5C7C"/>
    <w:rsid w:val="00EF5D09"/>
    <w:rsid w:val="00EF613A"/>
    <w:rsid w:val="00EF6405"/>
    <w:rsid w:val="00EF66C3"/>
    <w:rsid w:val="00EF6979"/>
    <w:rsid w:val="00EF6A53"/>
    <w:rsid w:val="00EF6AA5"/>
    <w:rsid w:val="00EF6B43"/>
    <w:rsid w:val="00EF6D96"/>
    <w:rsid w:val="00EF74A2"/>
    <w:rsid w:val="00EF79BF"/>
    <w:rsid w:val="00F00074"/>
    <w:rsid w:val="00F00450"/>
    <w:rsid w:val="00F007C6"/>
    <w:rsid w:val="00F0084F"/>
    <w:rsid w:val="00F00AD1"/>
    <w:rsid w:val="00F00C30"/>
    <w:rsid w:val="00F01272"/>
    <w:rsid w:val="00F0180B"/>
    <w:rsid w:val="00F01AF7"/>
    <w:rsid w:val="00F01D40"/>
    <w:rsid w:val="00F01EEA"/>
    <w:rsid w:val="00F01F79"/>
    <w:rsid w:val="00F01FCD"/>
    <w:rsid w:val="00F020B2"/>
    <w:rsid w:val="00F024A9"/>
    <w:rsid w:val="00F029D5"/>
    <w:rsid w:val="00F02C81"/>
    <w:rsid w:val="00F02DB1"/>
    <w:rsid w:val="00F0352C"/>
    <w:rsid w:val="00F0359E"/>
    <w:rsid w:val="00F03A89"/>
    <w:rsid w:val="00F04049"/>
    <w:rsid w:val="00F0453F"/>
    <w:rsid w:val="00F05769"/>
    <w:rsid w:val="00F05C51"/>
    <w:rsid w:val="00F05E6A"/>
    <w:rsid w:val="00F05F61"/>
    <w:rsid w:val="00F06244"/>
    <w:rsid w:val="00F0687C"/>
    <w:rsid w:val="00F06EAC"/>
    <w:rsid w:val="00F07633"/>
    <w:rsid w:val="00F07A07"/>
    <w:rsid w:val="00F07F40"/>
    <w:rsid w:val="00F102E7"/>
    <w:rsid w:val="00F10517"/>
    <w:rsid w:val="00F1056F"/>
    <w:rsid w:val="00F1084C"/>
    <w:rsid w:val="00F111D7"/>
    <w:rsid w:val="00F113EA"/>
    <w:rsid w:val="00F1151B"/>
    <w:rsid w:val="00F11799"/>
    <w:rsid w:val="00F1189B"/>
    <w:rsid w:val="00F118A3"/>
    <w:rsid w:val="00F118E3"/>
    <w:rsid w:val="00F1192C"/>
    <w:rsid w:val="00F11949"/>
    <w:rsid w:val="00F119F1"/>
    <w:rsid w:val="00F11A30"/>
    <w:rsid w:val="00F11CD8"/>
    <w:rsid w:val="00F11F30"/>
    <w:rsid w:val="00F12423"/>
    <w:rsid w:val="00F129D1"/>
    <w:rsid w:val="00F12A03"/>
    <w:rsid w:val="00F12B18"/>
    <w:rsid w:val="00F12B27"/>
    <w:rsid w:val="00F12D37"/>
    <w:rsid w:val="00F1368D"/>
    <w:rsid w:val="00F13C68"/>
    <w:rsid w:val="00F13CE1"/>
    <w:rsid w:val="00F13E5F"/>
    <w:rsid w:val="00F141B1"/>
    <w:rsid w:val="00F14682"/>
    <w:rsid w:val="00F149DA"/>
    <w:rsid w:val="00F14A31"/>
    <w:rsid w:val="00F14CC7"/>
    <w:rsid w:val="00F14EF1"/>
    <w:rsid w:val="00F1526C"/>
    <w:rsid w:val="00F154FE"/>
    <w:rsid w:val="00F15801"/>
    <w:rsid w:val="00F15987"/>
    <w:rsid w:val="00F15A29"/>
    <w:rsid w:val="00F15A33"/>
    <w:rsid w:val="00F15A67"/>
    <w:rsid w:val="00F15D62"/>
    <w:rsid w:val="00F15ECB"/>
    <w:rsid w:val="00F15FE3"/>
    <w:rsid w:val="00F1609E"/>
    <w:rsid w:val="00F1626C"/>
    <w:rsid w:val="00F162BA"/>
    <w:rsid w:val="00F1636B"/>
    <w:rsid w:val="00F163AD"/>
    <w:rsid w:val="00F16497"/>
    <w:rsid w:val="00F16716"/>
    <w:rsid w:val="00F168E6"/>
    <w:rsid w:val="00F16A3A"/>
    <w:rsid w:val="00F17878"/>
    <w:rsid w:val="00F17B4F"/>
    <w:rsid w:val="00F17BFD"/>
    <w:rsid w:val="00F17F0F"/>
    <w:rsid w:val="00F17F4B"/>
    <w:rsid w:val="00F20032"/>
    <w:rsid w:val="00F20145"/>
    <w:rsid w:val="00F202C1"/>
    <w:rsid w:val="00F2030A"/>
    <w:rsid w:val="00F20332"/>
    <w:rsid w:val="00F20377"/>
    <w:rsid w:val="00F206B4"/>
    <w:rsid w:val="00F20FE9"/>
    <w:rsid w:val="00F21597"/>
    <w:rsid w:val="00F22013"/>
    <w:rsid w:val="00F220B4"/>
    <w:rsid w:val="00F22652"/>
    <w:rsid w:val="00F22655"/>
    <w:rsid w:val="00F228C8"/>
    <w:rsid w:val="00F22906"/>
    <w:rsid w:val="00F22953"/>
    <w:rsid w:val="00F22967"/>
    <w:rsid w:val="00F22B24"/>
    <w:rsid w:val="00F22B9A"/>
    <w:rsid w:val="00F22BBB"/>
    <w:rsid w:val="00F22C2C"/>
    <w:rsid w:val="00F22CC3"/>
    <w:rsid w:val="00F22F83"/>
    <w:rsid w:val="00F233A9"/>
    <w:rsid w:val="00F235AD"/>
    <w:rsid w:val="00F23982"/>
    <w:rsid w:val="00F23B6E"/>
    <w:rsid w:val="00F23CF2"/>
    <w:rsid w:val="00F240D2"/>
    <w:rsid w:val="00F243E3"/>
    <w:rsid w:val="00F24988"/>
    <w:rsid w:val="00F24A13"/>
    <w:rsid w:val="00F24A6B"/>
    <w:rsid w:val="00F24ABF"/>
    <w:rsid w:val="00F24B70"/>
    <w:rsid w:val="00F24CDE"/>
    <w:rsid w:val="00F25112"/>
    <w:rsid w:val="00F25681"/>
    <w:rsid w:val="00F2576A"/>
    <w:rsid w:val="00F25940"/>
    <w:rsid w:val="00F25DAB"/>
    <w:rsid w:val="00F25F90"/>
    <w:rsid w:val="00F2609B"/>
    <w:rsid w:val="00F268F8"/>
    <w:rsid w:val="00F26E59"/>
    <w:rsid w:val="00F278DF"/>
    <w:rsid w:val="00F27A3A"/>
    <w:rsid w:val="00F27AE9"/>
    <w:rsid w:val="00F27BD0"/>
    <w:rsid w:val="00F27C9B"/>
    <w:rsid w:val="00F30135"/>
    <w:rsid w:val="00F30249"/>
    <w:rsid w:val="00F30526"/>
    <w:rsid w:val="00F3071D"/>
    <w:rsid w:val="00F30745"/>
    <w:rsid w:val="00F307A4"/>
    <w:rsid w:val="00F30D71"/>
    <w:rsid w:val="00F30DAD"/>
    <w:rsid w:val="00F30EFF"/>
    <w:rsid w:val="00F310BD"/>
    <w:rsid w:val="00F31AE7"/>
    <w:rsid w:val="00F31C9E"/>
    <w:rsid w:val="00F31EA9"/>
    <w:rsid w:val="00F3206F"/>
    <w:rsid w:val="00F324F3"/>
    <w:rsid w:val="00F32AE3"/>
    <w:rsid w:val="00F32CA0"/>
    <w:rsid w:val="00F32F62"/>
    <w:rsid w:val="00F33249"/>
    <w:rsid w:val="00F33296"/>
    <w:rsid w:val="00F334C0"/>
    <w:rsid w:val="00F33743"/>
    <w:rsid w:val="00F33A56"/>
    <w:rsid w:val="00F33C32"/>
    <w:rsid w:val="00F33D75"/>
    <w:rsid w:val="00F33EE1"/>
    <w:rsid w:val="00F33FF9"/>
    <w:rsid w:val="00F3426C"/>
    <w:rsid w:val="00F3457E"/>
    <w:rsid w:val="00F346DC"/>
    <w:rsid w:val="00F348C0"/>
    <w:rsid w:val="00F349E2"/>
    <w:rsid w:val="00F34E9B"/>
    <w:rsid w:val="00F34F92"/>
    <w:rsid w:val="00F34FA6"/>
    <w:rsid w:val="00F3523B"/>
    <w:rsid w:val="00F35868"/>
    <w:rsid w:val="00F3613F"/>
    <w:rsid w:val="00F36412"/>
    <w:rsid w:val="00F36676"/>
    <w:rsid w:val="00F36698"/>
    <w:rsid w:val="00F36825"/>
    <w:rsid w:val="00F36ABA"/>
    <w:rsid w:val="00F36B93"/>
    <w:rsid w:val="00F36E2D"/>
    <w:rsid w:val="00F377FE"/>
    <w:rsid w:val="00F379AE"/>
    <w:rsid w:val="00F379D7"/>
    <w:rsid w:val="00F40147"/>
    <w:rsid w:val="00F40D3B"/>
    <w:rsid w:val="00F40E90"/>
    <w:rsid w:val="00F41059"/>
    <w:rsid w:val="00F41081"/>
    <w:rsid w:val="00F4140B"/>
    <w:rsid w:val="00F414E9"/>
    <w:rsid w:val="00F416F9"/>
    <w:rsid w:val="00F41883"/>
    <w:rsid w:val="00F41CCC"/>
    <w:rsid w:val="00F41DAD"/>
    <w:rsid w:val="00F4251E"/>
    <w:rsid w:val="00F4254A"/>
    <w:rsid w:val="00F429F2"/>
    <w:rsid w:val="00F42ADF"/>
    <w:rsid w:val="00F42D08"/>
    <w:rsid w:val="00F43288"/>
    <w:rsid w:val="00F4382B"/>
    <w:rsid w:val="00F43AD4"/>
    <w:rsid w:val="00F43EFB"/>
    <w:rsid w:val="00F4402C"/>
    <w:rsid w:val="00F446C0"/>
    <w:rsid w:val="00F446EA"/>
    <w:rsid w:val="00F44A4D"/>
    <w:rsid w:val="00F44BD9"/>
    <w:rsid w:val="00F44C9B"/>
    <w:rsid w:val="00F44E25"/>
    <w:rsid w:val="00F450F7"/>
    <w:rsid w:val="00F45153"/>
    <w:rsid w:val="00F4523B"/>
    <w:rsid w:val="00F4531C"/>
    <w:rsid w:val="00F45F42"/>
    <w:rsid w:val="00F46029"/>
    <w:rsid w:val="00F46261"/>
    <w:rsid w:val="00F46825"/>
    <w:rsid w:val="00F46D80"/>
    <w:rsid w:val="00F472CB"/>
    <w:rsid w:val="00F47589"/>
    <w:rsid w:val="00F4769A"/>
    <w:rsid w:val="00F47755"/>
    <w:rsid w:val="00F500E9"/>
    <w:rsid w:val="00F50240"/>
    <w:rsid w:val="00F503D4"/>
    <w:rsid w:val="00F505F8"/>
    <w:rsid w:val="00F50C93"/>
    <w:rsid w:val="00F50DB5"/>
    <w:rsid w:val="00F511A1"/>
    <w:rsid w:val="00F5159E"/>
    <w:rsid w:val="00F51685"/>
    <w:rsid w:val="00F51AA7"/>
    <w:rsid w:val="00F51D02"/>
    <w:rsid w:val="00F523EF"/>
    <w:rsid w:val="00F52542"/>
    <w:rsid w:val="00F5278D"/>
    <w:rsid w:val="00F52808"/>
    <w:rsid w:val="00F52B12"/>
    <w:rsid w:val="00F52CB3"/>
    <w:rsid w:val="00F52F4E"/>
    <w:rsid w:val="00F531E5"/>
    <w:rsid w:val="00F532E0"/>
    <w:rsid w:val="00F533C5"/>
    <w:rsid w:val="00F53645"/>
    <w:rsid w:val="00F53801"/>
    <w:rsid w:val="00F53B73"/>
    <w:rsid w:val="00F54265"/>
    <w:rsid w:val="00F54A79"/>
    <w:rsid w:val="00F55496"/>
    <w:rsid w:val="00F5589D"/>
    <w:rsid w:val="00F55A8A"/>
    <w:rsid w:val="00F55BA8"/>
    <w:rsid w:val="00F55BAC"/>
    <w:rsid w:val="00F562FE"/>
    <w:rsid w:val="00F5654B"/>
    <w:rsid w:val="00F566FE"/>
    <w:rsid w:val="00F56874"/>
    <w:rsid w:val="00F56D2A"/>
    <w:rsid w:val="00F570B2"/>
    <w:rsid w:val="00F57266"/>
    <w:rsid w:val="00F5766A"/>
    <w:rsid w:val="00F57B3F"/>
    <w:rsid w:val="00F57CA5"/>
    <w:rsid w:val="00F605B5"/>
    <w:rsid w:val="00F605F2"/>
    <w:rsid w:val="00F60B6D"/>
    <w:rsid w:val="00F60C66"/>
    <w:rsid w:val="00F60CED"/>
    <w:rsid w:val="00F60D61"/>
    <w:rsid w:val="00F60E30"/>
    <w:rsid w:val="00F60F5F"/>
    <w:rsid w:val="00F61319"/>
    <w:rsid w:val="00F61341"/>
    <w:rsid w:val="00F6152F"/>
    <w:rsid w:val="00F616F7"/>
    <w:rsid w:val="00F61C8B"/>
    <w:rsid w:val="00F61E88"/>
    <w:rsid w:val="00F6206C"/>
    <w:rsid w:val="00F62128"/>
    <w:rsid w:val="00F62316"/>
    <w:rsid w:val="00F6276D"/>
    <w:rsid w:val="00F628EC"/>
    <w:rsid w:val="00F62C1B"/>
    <w:rsid w:val="00F635AE"/>
    <w:rsid w:val="00F6372A"/>
    <w:rsid w:val="00F64138"/>
    <w:rsid w:val="00F646F4"/>
    <w:rsid w:val="00F64C90"/>
    <w:rsid w:val="00F651D2"/>
    <w:rsid w:val="00F651F1"/>
    <w:rsid w:val="00F6570C"/>
    <w:rsid w:val="00F65797"/>
    <w:rsid w:val="00F65F93"/>
    <w:rsid w:val="00F661B0"/>
    <w:rsid w:val="00F66359"/>
    <w:rsid w:val="00F66735"/>
    <w:rsid w:val="00F667EB"/>
    <w:rsid w:val="00F6697E"/>
    <w:rsid w:val="00F66995"/>
    <w:rsid w:val="00F67109"/>
    <w:rsid w:val="00F6717C"/>
    <w:rsid w:val="00F6772D"/>
    <w:rsid w:val="00F679BE"/>
    <w:rsid w:val="00F67E23"/>
    <w:rsid w:val="00F701A2"/>
    <w:rsid w:val="00F702E4"/>
    <w:rsid w:val="00F7057A"/>
    <w:rsid w:val="00F7061C"/>
    <w:rsid w:val="00F7083D"/>
    <w:rsid w:val="00F70A58"/>
    <w:rsid w:val="00F70CBA"/>
    <w:rsid w:val="00F70D94"/>
    <w:rsid w:val="00F70DFF"/>
    <w:rsid w:val="00F70E79"/>
    <w:rsid w:val="00F719B8"/>
    <w:rsid w:val="00F7205F"/>
    <w:rsid w:val="00F72186"/>
    <w:rsid w:val="00F72873"/>
    <w:rsid w:val="00F72929"/>
    <w:rsid w:val="00F73531"/>
    <w:rsid w:val="00F735E0"/>
    <w:rsid w:val="00F73831"/>
    <w:rsid w:val="00F7384A"/>
    <w:rsid w:val="00F73CFE"/>
    <w:rsid w:val="00F7403F"/>
    <w:rsid w:val="00F74547"/>
    <w:rsid w:val="00F74734"/>
    <w:rsid w:val="00F74866"/>
    <w:rsid w:val="00F74BA0"/>
    <w:rsid w:val="00F74CE3"/>
    <w:rsid w:val="00F75185"/>
    <w:rsid w:val="00F753C0"/>
    <w:rsid w:val="00F75804"/>
    <w:rsid w:val="00F75B50"/>
    <w:rsid w:val="00F75CB5"/>
    <w:rsid w:val="00F75FB2"/>
    <w:rsid w:val="00F76158"/>
    <w:rsid w:val="00F766D5"/>
    <w:rsid w:val="00F76752"/>
    <w:rsid w:val="00F767D9"/>
    <w:rsid w:val="00F7693E"/>
    <w:rsid w:val="00F7730C"/>
    <w:rsid w:val="00F773F4"/>
    <w:rsid w:val="00F775C6"/>
    <w:rsid w:val="00F775E3"/>
    <w:rsid w:val="00F776D5"/>
    <w:rsid w:val="00F77A2C"/>
    <w:rsid w:val="00F77AC5"/>
    <w:rsid w:val="00F77B5B"/>
    <w:rsid w:val="00F8020C"/>
    <w:rsid w:val="00F805D8"/>
    <w:rsid w:val="00F80B42"/>
    <w:rsid w:val="00F812FF"/>
    <w:rsid w:val="00F813D1"/>
    <w:rsid w:val="00F8146F"/>
    <w:rsid w:val="00F8150A"/>
    <w:rsid w:val="00F81B17"/>
    <w:rsid w:val="00F82526"/>
    <w:rsid w:val="00F82651"/>
    <w:rsid w:val="00F831CC"/>
    <w:rsid w:val="00F8320A"/>
    <w:rsid w:val="00F8373B"/>
    <w:rsid w:val="00F8417C"/>
    <w:rsid w:val="00F843B6"/>
    <w:rsid w:val="00F8474C"/>
    <w:rsid w:val="00F84820"/>
    <w:rsid w:val="00F84DE8"/>
    <w:rsid w:val="00F85259"/>
    <w:rsid w:val="00F8535C"/>
    <w:rsid w:val="00F85E8F"/>
    <w:rsid w:val="00F865FB"/>
    <w:rsid w:val="00F8669E"/>
    <w:rsid w:val="00F867AD"/>
    <w:rsid w:val="00F86A7B"/>
    <w:rsid w:val="00F86ABD"/>
    <w:rsid w:val="00F86C70"/>
    <w:rsid w:val="00F86CCF"/>
    <w:rsid w:val="00F870F1"/>
    <w:rsid w:val="00F8762F"/>
    <w:rsid w:val="00F87660"/>
    <w:rsid w:val="00F87CA9"/>
    <w:rsid w:val="00F87CCE"/>
    <w:rsid w:val="00F87FA2"/>
    <w:rsid w:val="00F90221"/>
    <w:rsid w:val="00F9062F"/>
    <w:rsid w:val="00F9073C"/>
    <w:rsid w:val="00F9077B"/>
    <w:rsid w:val="00F909CD"/>
    <w:rsid w:val="00F90AE8"/>
    <w:rsid w:val="00F90B88"/>
    <w:rsid w:val="00F90C24"/>
    <w:rsid w:val="00F91951"/>
    <w:rsid w:val="00F91C5B"/>
    <w:rsid w:val="00F923B1"/>
    <w:rsid w:val="00F925AF"/>
    <w:rsid w:val="00F927DD"/>
    <w:rsid w:val="00F9288F"/>
    <w:rsid w:val="00F928F6"/>
    <w:rsid w:val="00F92D61"/>
    <w:rsid w:val="00F92FA6"/>
    <w:rsid w:val="00F93049"/>
    <w:rsid w:val="00F93334"/>
    <w:rsid w:val="00F935B6"/>
    <w:rsid w:val="00F936F0"/>
    <w:rsid w:val="00F938F8"/>
    <w:rsid w:val="00F93A84"/>
    <w:rsid w:val="00F93F95"/>
    <w:rsid w:val="00F944F3"/>
    <w:rsid w:val="00F948E8"/>
    <w:rsid w:val="00F94C99"/>
    <w:rsid w:val="00F94E3A"/>
    <w:rsid w:val="00F95366"/>
    <w:rsid w:val="00F955B8"/>
    <w:rsid w:val="00F9562F"/>
    <w:rsid w:val="00F95C0A"/>
    <w:rsid w:val="00F95F0A"/>
    <w:rsid w:val="00F95F86"/>
    <w:rsid w:val="00F95F8B"/>
    <w:rsid w:val="00F962A7"/>
    <w:rsid w:val="00F9650D"/>
    <w:rsid w:val="00F966AD"/>
    <w:rsid w:val="00F96B10"/>
    <w:rsid w:val="00F96D0D"/>
    <w:rsid w:val="00F97645"/>
    <w:rsid w:val="00F97F5D"/>
    <w:rsid w:val="00FA04A1"/>
    <w:rsid w:val="00FA04B2"/>
    <w:rsid w:val="00FA0B14"/>
    <w:rsid w:val="00FA0E62"/>
    <w:rsid w:val="00FA102E"/>
    <w:rsid w:val="00FA1378"/>
    <w:rsid w:val="00FA165D"/>
    <w:rsid w:val="00FA1884"/>
    <w:rsid w:val="00FA18A3"/>
    <w:rsid w:val="00FA1981"/>
    <w:rsid w:val="00FA1EC7"/>
    <w:rsid w:val="00FA1F7F"/>
    <w:rsid w:val="00FA24C9"/>
    <w:rsid w:val="00FA2A7D"/>
    <w:rsid w:val="00FA2F71"/>
    <w:rsid w:val="00FA2FD9"/>
    <w:rsid w:val="00FA34DD"/>
    <w:rsid w:val="00FA3C6B"/>
    <w:rsid w:val="00FA3D76"/>
    <w:rsid w:val="00FA3E87"/>
    <w:rsid w:val="00FA42D7"/>
    <w:rsid w:val="00FA44F2"/>
    <w:rsid w:val="00FA451B"/>
    <w:rsid w:val="00FA474E"/>
    <w:rsid w:val="00FA4996"/>
    <w:rsid w:val="00FA4A95"/>
    <w:rsid w:val="00FA4C85"/>
    <w:rsid w:val="00FA4D12"/>
    <w:rsid w:val="00FA4DDD"/>
    <w:rsid w:val="00FA5235"/>
    <w:rsid w:val="00FA53FD"/>
    <w:rsid w:val="00FA597C"/>
    <w:rsid w:val="00FA5B73"/>
    <w:rsid w:val="00FA5D0E"/>
    <w:rsid w:val="00FA6088"/>
    <w:rsid w:val="00FA65D4"/>
    <w:rsid w:val="00FA667D"/>
    <w:rsid w:val="00FA6C7C"/>
    <w:rsid w:val="00FA6D55"/>
    <w:rsid w:val="00FA7367"/>
    <w:rsid w:val="00FA7A99"/>
    <w:rsid w:val="00FA7DBE"/>
    <w:rsid w:val="00FA7EC6"/>
    <w:rsid w:val="00FB00A2"/>
    <w:rsid w:val="00FB0594"/>
    <w:rsid w:val="00FB07D5"/>
    <w:rsid w:val="00FB0E14"/>
    <w:rsid w:val="00FB123C"/>
    <w:rsid w:val="00FB16A0"/>
    <w:rsid w:val="00FB1F86"/>
    <w:rsid w:val="00FB2174"/>
    <w:rsid w:val="00FB256B"/>
    <w:rsid w:val="00FB258F"/>
    <w:rsid w:val="00FB27C7"/>
    <w:rsid w:val="00FB27DB"/>
    <w:rsid w:val="00FB2A65"/>
    <w:rsid w:val="00FB2BF9"/>
    <w:rsid w:val="00FB2C5C"/>
    <w:rsid w:val="00FB2CCB"/>
    <w:rsid w:val="00FB2CE1"/>
    <w:rsid w:val="00FB2D7B"/>
    <w:rsid w:val="00FB2FC3"/>
    <w:rsid w:val="00FB3156"/>
    <w:rsid w:val="00FB32E1"/>
    <w:rsid w:val="00FB332F"/>
    <w:rsid w:val="00FB33A8"/>
    <w:rsid w:val="00FB367A"/>
    <w:rsid w:val="00FB3B9B"/>
    <w:rsid w:val="00FB3C80"/>
    <w:rsid w:val="00FB3E82"/>
    <w:rsid w:val="00FB4293"/>
    <w:rsid w:val="00FB4788"/>
    <w:rsid w:val="00FB559F"/>
    <w:rsid w:val="00FB58C2"/>
    <w:rsid w:val="00FB6158"/>
    <w:rsid w:val="00FB678B"/>
    <w:rsid w:val="00FB6A46"/>
    <w:rsid w:val="00FB6B6A"/>
    <w:rsid w:val="00FB7075"/>
    <w:rsid w:val="00FB7251"/>
    <w:rsid w:val="00FB7395"/>
    <w:rsid w:val="00FB76CF"/>
    <w:rsid w:val="00FB7A3E"/>
    <w:rsid w:val="00FB7A97"/>
    <w:rsid w:val="00FB7DCB"/>
    <w:rsid w:val="00FC0357"/>
    <w:rsid w:val="00FC0B1C"/>
    <w:rsid w:val="00FC1168"/>
    <w:rsid w:val="00FC136D"/>
    <w:rsid w:val="00FC145C"/>
    <w:rsid w:val="00FC15E0"/>
    <w:rsid w:val="00FC16E2"/>
    <w:rsid w:val="00FC16FA"/>
    <w:rsid w:val="00FC175B"/>
    <w:rsid w:val="00FC1837"/>
    <w:rsid w:val="00FC1C95"/>
    <w:rsid w:val="00FC1E79"/>
    <w:rsid w:val="00FC2085"/>
    <w:rsid w:val="00FC2318"/>
    <w:rsid w:val="00FC2601"/>
    <w:rsid w:val="00FC337A"/>
    <w:rsid w:val="00FC395B"/>
    <w:rsid w:val="00FC3A06"/>
    <w:rsid w:val="00FC3A7A"/>
    <w:rsid w:val="00FC3B24"/>
    <w:rsid w:val="00FC3F47"/>
    <w:rsid w:val="00FC4567"/>
    <w:rsid w:val="00FC45C7"/>
    <w:rsid w:val="00FC46B6"/>
    <w:rsid w:val="00FC4A6F"/>
    <w:rsid w:val="00FC4C7A"/>
    <w:rsid w:val="00FC4C94"/>
    <w:rsid w:val="00FC4D16"/>
    <w:rsid w:val="00FC4F27"/>
    <w:rsid w:val="00FC50E0"/>
    <w:rsid w:val="00FC52AE"/>
    <w:rsid w:val="00FC5554"/>
    <w:rsid w:val="00FC55F5"/>
    <w:rsid w:val="00FC5773"/>
    <w:rsid w:val="00FC5803"/>
    <w:rsid w:val="00FC59F8"/>
    <w:rsid w:val="00FC5F03"/>
    <w:rsid w:val="00FC666B"/>
    <w:rsid w:val="00FC67DF"/>
    <w:rsid w:val="00FC6A00"/>
    <w:rsid w:val="00FC6C8D"/>
    <w:rsid w:val="00FC6EC2"/>
    <w:rsid w:val="00FC71E0"/>
    <w:rsid w:val="00FC744E"/>
    <w:rsid w:val="00FC7B23"/>
    <w:rsid w:val="00FD09BB"/>
    <w:rsid w:val="00FD112D"/>
    <w:rsid w:val="00FD15F9"/>
    <w:rsid w:val="00FD16B8"/>
    <w:rsid w:val="00FD26D3"/>
    <w:rsid w:val="00FD277E"/>
    <w:rsid w:val="00FD320D"/>
    <w:rsid w:val="00FD3475"/>
    <w:rsid w:val="00FD3743"/>
    <w:rsid w:val="00FD3C8C"/>
    <w:rsid w:val="00FD400F"/>
    <w:rsid w:val="00FD4094"/>
    <w:rsid w:val="00FD457C"/>
    <w:rsid w:val="00FD4E6D"/>
    <w:rsid w:val="00FD4ECC"/>
    <w:rsid w:val="00FD5295"/>
    <w:rsid w:val="00FD54C6"/>
    <w:rsid w:val="00FD594F"/>
    <w:rsid w:val="00FD5A1A"/>
    <w:rsid w:val="00FD5A87"/>
    <w:rsid w:val="00FD5D7C"/>
    <w:rsid w:val="00FD5DCC"/>
    <w:rsid w:val="00FD61C2"/>
    <w:rsid w:val="00FD66B7"/>
    <w:rsid w:val="00FD6831"/>
    <w:rsid w:val="00FD6AF1"/>
    <w:rsid w:val="00FD6BD8"/>
    <w:rsid w:val="00FD6E41"/>
    <w:rsid w:val="00FD6FE8"/>
    <w:rsid w:val="00FD72E3"/>
    <w:rsid w:val="00FD7382"/>
    <w:rsid w:val="00FD7642"/>
    <w:rsid w:val="00FD7767"/>
    <w:rsid w:val="00FD7ED0"/>
    <w:rsid w:val="00FD7F1E"/>
    <w:rsid w:val="00FE0043"/>
    <w:rsid w:val="00FE0052"/>
    <w:rsid w:val="00FE006F"/>
    <w:rsid w:val="00FE0513"/>
    <w:rsid w:val="00FE071F"/>
    <w:rsid w:val="00FE092E"/>
    <w:rsid w:val="00FE0BEA"/>
    <w:rsid w:val="00FE0C98"/>
    <w:rsid w:val="00FE1100"/>
    <w:rsid w:val="00FE11E6"/>
    <w:rsid w:val="00FE1348"/>
    <w:rsid w:val="00FE16D5"/>
    <w:rsid w:val="00FE16EB"/>
    <w:rsid w:val="00FE1ED5"/>
    <w:rsid w:val="00FE25E9"/>
    <w:rsid w:val="00FE2A7B"/>
    <w:rsid w:val="00FE2B03"/>
    <w:rsid w:val="00FE2B8C"/>
    <w:rsid w:val="00FE2BC5"/>
    <w:rsid w:val="00FE2CDC"/>
    <w:rsid w:val="00FE3175"/>
    <w:rsid w:val="00FE3366"/>
    <w:rsid w:val="00FE3379"/>
    <w:rsid w:val="00FE35B0"/>
    <w:rsid w:val="00FE39A5"/>
    <w:rsid w:val="00FE3A83"/>
    <w:rsid w:val="00FE3BCD"/>
    <w:rsid w:val="00FE3BFB"/>
    <w:rsid w:val="00FE3EF8"/>
    <w:rsid w:val="00FE3FDE"/>
    <w:rsid w:val="00FE41AE"/>
    <w:rsid w:val="00FE47ED"/>
    <w:rsid w:val="00FE4808"/>
    <w:rsid w:val="00FE4879"/>
    <w:rsid w:val="00FE4EAA"/>
    <w:rsid w:val="00FE561F"/>
    <w:rsid w:val="00FE57C6"/>
    <w:rsid w:val="00FE5800"/>
    <w:rsid w:val="00FE5A58"/>
    <w:rsid w:val="00FE5D47"/>
    <w:rsid w:val="00FE5D57"/>
    <w:rsid w:val="00FE657D"/>
    <w:rsid w:val="00FE65D3"/>
    <w:rsid w:val="00FE67CA"/>
    <w:rsid w:val="00FE6952"/>
    <w:rsid w:val="00FE69B8"/>
    <w:rsid w:val="00FE6E19"/>
    <w:rsid w:val="00FE6F5B"/>
    <w:rsid w:val="00FE7235"/>
    <w:rsid w:val="00FE7807"/>
    <w:rsid w:val="00FE7D57"/>
    <w:rsid w:val="00FF0452"/>
    <w:rsid w:val="00FF1259"/>
    <w:rsid w:val="00FF12D7"/>
    <w:rsid w:val="00FF1451"/>
    <w:rsid w:val="00FF14C8"/>
    <w:rsid w:val="00FF1680"/>
    <w:rsid w:val="00FF1F92"/>
    <w:rsid w:val="00FF2082"/>
    <w:rsid w:val="00FF2113"/>
    <w:rsid w:val="00FF2193"/>
    <w:rsid w:val="00FF22E5"/>
    <w:rsid w:val="00FF250C"/>
    <w:rsid w:val="00FF2604"/>
    <w:rsid w:val="00FF2F29"/>
    <w:rsid w:val="00FF3241"/>
    <w:rsid w:val="00FF3552"/>
    <w:rsid w:val="00FF3969"/>
    <w:rsid w:val="00FF3998"/>
    <w:rsid w:val="00FF3B65"/>
    <w:rsid w:val="00FF3C94"/>
    <w:rsid w:val="00FF3CD5"/>
    <w:rsid w:val="00FF42F3"/>
    <w:rsid w:val="00FF44EA"/>
    <w:rsid w:val="00FF4927"/>
    <w:rsid w:val="00FF498D"/>
    <w:rsid w:val="00FF4C0A"/>
    <w:rsid w:val="00FF4E07"/>
    <w:rsid w:val="00FF535E"/>
    <w:rsid w:val="00FF5A24"/>
    <w:rsid w:val="00FF5E48"/>
    <w:rsid w:val="00FF5FD3"/>
    <w:rsid w:val="00FF6041"/>
    <w:rsid w:val="00FF6623"/>
    <w:rsid w:val="00FF6703"/>
    <w:rsid w:val="00FF68B1"/>
    <w:rsid w:val="00FF68DB"/>
    <w:rsid w:val="00FF68DD"/>
    <w:rsid w:val="00FF6904"/>
    <w:rsid w:val="00FF6949"/>
    <w:rsid w:val="00FF6FF7"/>
    <w:rsid w:val="00FF71C8"/>
    <w:rsid w:val="00FF73ED"/>
    <w:rsid w:val="00FF7A95"/>
    <w:rsid w:val="00FF7D03"/>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20B303F0"/>
  <w15:docId w15:val="{F6837D71-70CD-45D1-A9BD-D0FD0DB8A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99"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iPriority="99"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iPriority="99"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3061"/>
    <w:pPr>
      <w:spacing w:after="0" w:line="240" w:lineRule="auto"/>
    </w:pPr>
    <w:rPr>
      <w:rFonts w:ascii="Times New Roman" w:eastAsia="Times New Roman" w:hAnsi="Times New Roman" w:cs="Times New Roman"/>
      <w:sz w:val="24"/>
      <w:szCs w:val="24"/>
      <w:lang w:eastAsia="pt-BR"/>
    </w:rPr>
  </w:style>
  <w:style w:type="paragraph" w:styleId="Ttulo1">
    <w:name w:val="heading 1"/>
    <w:aliases w:val="Tópicosss"/>
    <w:basedOn w:val="Normal"/>
    <w:next w:val="Normal"/>
    <w:link w:val="Ttulo1Char"/>
    <w:autoRedefine/>
    <w:qFormat/>
    <w:rsid w:val="00F0352C"/>
    <w:pPr>
      <w:widowControl w:val="0"/>
      <w:pBdr>
        <w:top w:val="single" w:sz="8" w:space="1" w:color="000000"/>
        <w:left w:val="single" w:sz="8" w:space="3" w:color="000000"/>
        <w:bottom w:val="single" w:sz="8" w:space="1" w:color="000000"/>
        <w:right w:val="single" w:sz="8" w:space="3" w:color="000000"/>
      </w:pBdr>
      <w:jc w:val="both"/>
      <w:outlineLvl w:val="0"/>
    </w:pPr>
    <w:rPr>
      <w:rFonts w:ascii="Arial Narrow" w:hAnsi="Arial Narrow" w:cs="Arial"/>
      <w:b/>
      <w:bCs/>
      <w:caps/>
      <w:sz w:val="26"/>
      <w:szCs w:val="32"/>
    </w:rPr>
  </w:style>
  <w:style w:type="paragraph" w:styleId="Ttulo2">
    <w:name w:val="heading 2"/>
    <w:basedOn w:val="Normal"/>
    <w:next w:val="Normal"/>
    <w:link w:val="Ttulo2Char"/>
    <w:qFormat/>
    <w:rsid w:val="00D63061"/>
    <w:pPr>
      <w:keepNext/>
      <w:spacing w:before="240" w:after="60"/>
      <w:outlineLvl w:val="1"/>
    </w:pPr>
    <w:rPr>
      <w:rFonts w:cs="Arial"/>
      <w:b/>
      <w:bCs/>
      <w:i/>
      <w:iCs/>
      <w:sz w:val="28"/>
      <w:szCs w:val="28"/>
    </w:rPr>
  </w:style>
  <w:style w:type="paragraph" w:styleId="Ttulo3">
    <w:name w:val="heading 3"/>
    <w:basedOn w:val="Normal"/>
    <w:next w:val="Normal"/>
    <w:link w:val="Ttulo3Char"/>
    <w:qFormat/>
    <w:rsid w:val="00D63061"/>
    <w:pPr>
      <w:keepNext/>
      <w:spacing w:before="240" w:after="60"/>
      <w:outlineLvl w:val="2"/>
    </w:pPr>
    <w:rPr>
      <w:rFonts w:cs="Arial"/>
      <w:b/>
      <w:bCs/>
      <w:sz w:val="26"/>
      <w:szCs w:val="26"/>
    </w:rPr>
  </w:style>
  <w:style w:type="paragraph" w:styleId="Ttulo4">
    <w:name w:val="heading 4"/>
    <w:basedOn w:val="Normal"/>
    <w:next w:val="Normal"/>
    <w:link w:val="Ttulo4Char"/>
    <w:uiPriority w:val="9"/>
    <w:qFormat/>
    <w:rsid w:val="00D63061"/>
    <w:pPr>
      <w:keepNext/>
      <w:spacing w:before="240" w:after="60"/>
      <w:outlineLvl w:val="3"/>
    </w:pPr>
    <w:rPr>
      <w:b/>
      <w:bCs/>
      <w:sz w:val="28"/>
      <w:szCs w:val="28"/>
    </w:rPr>
  </w:style>
  <w:style w:type="paragraph" w:styleId="Ttulo5">
    <w:name w:val="heading 5"/>
    <w:basedOn w:val="Normal"/>
    <w:next w:val="Normal"/>
    <w:link w:val="Ttulo5Char"/>
    <w:qFormat/>
    <w:rsid w:val="00D63061"/>
    <w:pPr>
      <w:spacing w:before="240" w:after="60"/>
      <w:outlineLvl w:val="4"/>
    </w:pPr>
    <w:rPr>
      <w:b/>
      <w:bCs/>
      <w:i/>
      <w:iCs/>
      <w:sz w:val="26"/>
      <w:szCs w:val="26"/>
    </w:rPr>
  </w:style>
  <w:style w:type="paragraph" w:styleId="Ttulo6">
    <w:name w:val="heading 6"/>
    <w:basedOn w:val="Normal"/>
    <w:next w:val="Normal"/>
    <w:link w:val="Ttulo6Char"/>
    <w:qFormat/>
    <w:rsid w:val="00D63061"/>
    <w:pPr>
      <w:spacing w:before="240" w:after="60"/>
      <w:outlineLvl w:val="5"/>
    </w:pPr>
    <w:rPr>
      <w:b/>
      <w:bCs/>
      <w:sz w:val="22"/>
      <w:szCs w:val="22"/>
    </w:rPr>
  </w:style>
  <w:style w:type="paragraph" w:styleId="Ttulo7">
    <w:name w:val="heading 7"/>
    <w:basedOn w:val="Normal"/>
    <w:next w:val="Normal"/>
    <w:link w:val="Ttulo7Char"/>
    <w:qFormat/>
    <w:rsid w:val="00D63061"/>
    <w:pPr>
      <w:spacing w:before="240" w:after="60"/>
      <w:outlineLvl w:val="6"/>
    </w:pPr>
  </w:style>
  <w:style w:type="paragraph" w:styleId="Ttulo8">
    <w:name w:val="heading 8"/>
    <w:basedOn w:val="Normal"/>
    <w:next w:val="Normal"/>
    <w:link w:val="Ttulo8Char"/>
    <w:qFormat/>
    <w:rsid w:val="00D63061"/>
    <w:pPr>
      <w:spacing w:before="240" w:after="60"/>
      <w:outlineLvl w:val="7"/>
    </w:pPr>
    <w:rPr>
      <w:i/>
      <w:iCs/>
    </w:rPr>
  </w:style>
  <w:style w:type="paragraph" w:styleId="Ttulo9">
    <w:name w:val="heading 9"/>
    <w:basedOn w:val="Normal"/>
    <w:next w:val="Normal"/>
    <w:link w:val="Ttulo9Char"/>
    <w:qFormat/>
    <w:rsid w:val="00D63061"/>
    <w:pPr>
      <w:spacing w:before="240" w:after="60"/>
      <w:outlineLvl w:val="8"/>
    </w:pPr>
    <w:rPr>
      <w:rFonts w:cs="Arial"/>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aliases w:val="Tópicosss Char"/>
    <w:basedOn w:val="Fontepargpadro"/>
    <w:link w:val="Ttulo1"/>
    <w:rsid w:val="00F0352C"/>
    <w:rPr>
      <w:rFonts w:ascii="Arial Narrow" w:eastAsia="Times New Roman" w:hAnsi="Arial Narrow" w:cs="Arial"/>
      <w:b/>
      <w:bCs/>
      <w:caps/>
      <w:sz w:val="26"/>
      <w:szCs w:val="32"/>
      <w:lang w:eastAsia="pt-BR"/>
    </w:rPr>
  </w:style>
  <w:style w:type="character" w:customStyle="1" w:styleId="Ttulo2Char">
    <w:name w:val="Título 2 Char"/>
    <w:basedOn w:val="Fontepargpadro"/>
    <w:link w:val="Ttulo2"/>
    <w:rsid w:val="00D63061"/>
    <w:rPr>
      <w:rFonts w:ascii="Times New Roman" w:eastAsia="Times New Roman" w:hAnsi="Times New Roman" w:cs="Arial"/>
      <w:b/>
      <w:bCs/>
      <w:i/>
      <w:iCs/>
      <w:sz w:val="28"/>
      <w:szCs w:val="28"/>
      <w:lang w:eastAsia="pt-BR"/>
    </w:rPr>
  </w:style>
  <w:style w:type="character" w:customStyle="1" w:styleId="Ttulo3Char">
    <w:name w:val="Título 3 Char"/>
    <w:basedOn w:val="Fontepargpadro"/>
    <w:link w:val="Ttulo3"/>
    <w:rsid w:val="00D63061"/>
    <w:rPr>
      <w:rFonts w:ascii="Times New Roman" w:eastAsia="Times New Roman" w:hAnsi="Times New Roman" w:cs="Arial"/>
      <w:b/>
      <w:bCs/>
      <w:sz w:val="26"/>
      <w:szCs w:val="26"/>
      <w:lang w:eastAsia="pt-BR"/>
    </w:rPr>
  </w:style>
  <w:style w:type="character" w:customStyle="1" w:styleId="Ttulo4Char">
    <w:name w:val="Título 4 Char"/>
    <w:basedOn w:val="Fontepargpadro"/>
    <w:link w:val="Ttulo4"/>
    <w:uiPriority w:val="9"/>
    <w:rsid w:val="00D63061"/>
    <w:rPr>
      <w:rFonts w:ascii="Times New Roman" w:eastAsia="Times New Roman" w:hAnsi="Times New Roman" w:cs="Times New Roman"/>
      <w:b/>
      <w:bCs/>
      <w:sz w:val="28"/>
      <w:szCs w:val="28"/>
      <w:lang w:eastAsia="pt-BR"/>
    </w:rPr>
  </w:style>
  <w:style w:type="character" w:customStyle="1" w:styleId="Ttulo5Char">
    <w:name w:val="Título 5 Char"/>
    <w:basedOn w:val="Fontepargpadro"/>
    <w:link w:val="Ttulo5"/>
    <w:rsid w:val="00D63061"/>
    <w:rPr>
      <w:rFonts w:ascii="Times New Roman" w:eastAsia="Times New Roman" w:hAnsi="Times New Roman" w:cs="Times New Roman"/>
      <w:b/>
      <w:bCs/>
      <w:i/>
      <w:iCs/>
      <w:sz w:val="26"/>
      <w:szCs w:val="26"/>
      <w:lang w:eastAsia="pt-BR"/>
    </w:rPr>
  </w:style>
  <w:style w:type="character" w:customStyle="1" w:styleId="Ttulo6Char">
    <w:name w:val="Título 6 Char"/>
    <w:basedOn w:val="Fontepargpadro"/>
    <w:link w:val="Ttulo6"/>
    <w:rsid w:val="00D63061"/>
    <w:rPr>
      <w:rFonts w:ascii="Times New Roman" w:eastAsia="Times New Roman" w:hAnsi="Times New Roman" w:cs="Times New Roman"/>
      <w:b/>
      <w:bCs/>
      <w:lang w:eastAsia="pt-BR"/>
    </w:rPr>
  </w:style>
  <w:style w:type="character" w:customStyle="1" w:styleId="Ttulo7Char">
    <w:name w:val="Título 7 Char"/>
    <w:basedOn w:val="Fontepargpadro"/>
    <w:link w:val="Ttulo7"/>
    <w:rsid w:val="00D63061"/>
    <w:rPr>
      <w:rFonts w:ascii="Times New Roman" w:eastAsia="Times New Roman" w:hAnsi="Times New Roman" w:cs="Times New Roman"/>
      <w:sz w:val="24"/>
      <w:szCs w:val="24"/>
      <w:lang w:eastAsia="pt-BR"/>
    </w:rPr>
  </w:style>
  <w:style w:type="character" w:customStyle="1" w:styleId="Ttulo8Char">
    <w:name w:val="Título 8 Char"/>
    <w:basedOn w:val="Fontepargpadro"/>
    <w:link w:val="Ttulo8"/>
    <w:rsid w:val="00D63061"/>
    <w:rPr>
      <w:rFonts w:ascii="Times New Roman" w:eastAsia="Times New Roman" w:hAnsi="Times New Roman" w:cs="Times New Roman"/>
      <w:i/>
      <w:iCs/>
      <w:sz w:val="24"/>
      <w:szCs w:val="24"/>
      <w:lang w:eastAsia="pt-BR"/>
    </w:rPr>
  </w:style>
  <w:style w:type="character" w:customStyle="1" w:styleId="Ttulo9Char">
    <w:name w:val="Título 9 Char"/>
    <w:basedOn w:val="Fontepargpadro"/>
    <w:link w:val="Ttulo9"/>
    <w:rsid w:val="00D63061"/>
    <w:rPr>
      <w:rFonts w:ascii="Times New Roman" w:eastAsia="Times New Roman" w:hAnsi="Times New Roman" w:cs="Arial"/>
      <w:lang w:eastAsia="pt-BR"/>
    </w:rPr>
  </w:style>
  <w:style w:type="character" w:customStyle="1" w:styleId="apple-converted-space">
    <w:name w:val="apple-converted-space"/>
    <w:basedOn w:val="Fontepargpadro"/>
    <w:rsid w:val="00D63061"/>
  </w:style>
  <w:style w:type="paragraph" w:styleId="Cabealho">
    <w:name w:val="header"/>
    <w:basedOn w:val="Normal"/>
    <w:link w:val="CabealhoChar"/>
    <w:rsid w:val="00D63061"/>
    <w:pPr>
      <w:tabs>
        <w:tab w:val="center" w:pos="4252"/>
        <w:tab w:val="right" w:pos="8504"/>
      </w:tabs>
    </w:pPr>
  </w:style>
  <w:style w:type="character" w:customStyle="1" w:styleId="CabealhoChar">
    <w:name w:val="Cabeçalho Char"/>
    <w:basedOn w:val="Fontepargpadro"/>
    <w:link w:val="Cabealho"/>
    <w:rsid w:val="00D63061"/>
    <w:rPr>
      <w:rFonts w:ascii="Times New Roman" w:eastAsia="Times New Roman" w:hAnsi="Times New Roman" w:cs="Times New Roman"/>
      <w:sz w:val="24"/>
      <w:szCs w:val="24"/>
      <w:lang w:eastAsia="pt-BR"/>
    </w:rPr>
  </w:style>
  <w:style w:type="paragraph" w:styleId="Rodap">
    <w:name w:val="footer"/>
    <w:basedOn w:val="Normal"/>
    <w:link w:val="RodapChar"/>
    <w:rsid w:val="00D63061"/>
    <w:pPr>
      <w:tabs>
        <w:tab w:val="center" w:pos="4252"/>
        <w:tab w:val="right" w:pos="8504"/>
      </w:tabs>
    </w:pPr>
  </w:style>
  <w:style w:type="character" w:customStyle="1" w:styleId="RodapChar">
    <w:name w:val="Rodapé Char"/>
    <w:basedOn w:val="Fontepargpadro"/>
    <w:link w:val="Rodap"/>
    <w:rsid w:val="00D63061"/>
    <w:rPr>
      <w:rFonts w:ascii="Times New Roman" w:eastAsia="Times New Roman" w:hAnsi="Times New Roman" w:cs="Times New Roman"/>
      <w:sz w:val="24"/>
      <w:szCs w:val="24"/>
      <w:lang w:eastAsia="pt-BR"/>
    </w:rPr>
  </w:style>
  <w:style w:type="paragraph" w:styleId="Textodenotaderodap">
    <w:name w:val="footnote text"/>
    <w:aliases w:val="ESC-Rodapé,ESC-Nota de rodapé,Texto de nota de rodapé Char Char,Texto de nota de rodapé Char Char Char"/>
    <w:basedOn w:val="Normal"/>
    <w:link w:val="TextodenotaderodapChar"/>
    <w:rsid w:val="00D63061"/>
    <w:rPr>
      <w:sz w:val="20"/>
      <w:szCs w:val="20"/>
    </w:rPr>
  </w:style>
  <w:style w:type="character" w:customStyle="1" w:styleId="TextodenotaderodapChar">
    <w:name w:val="Texto de nota de rodapé Char"/>
    <w:aliases w:val="ESC-Rodapé Char,ESC-Nota de rodapé Char,Texto de nota de rodapé Char Char Char1,Texto de nota de rodapé Char Char Char Char"/>
    <w:basedOn w:val="Fontepargpadro"/>
    <w:link w:val="Textodenotaderodap"/>
    <w:rsid w:val="00D63061"/>
    <w:rPr>
      <w:rFonts w:ascii="Times New Roman" w:eastAsia="Times New Roman" w:hAnsi="Times New Roman" w:cs="Times New Roman"/>
      <w:sz w:val="20"/>
      <w:szCs w:val="20"/>
      <w:lang w:eastAsia="pt-BR"/>
    </w:rPr>
  </w:style>
  <w:style w:type="character" w:styleId="Refdenotaderodap">
    <w:name w:val="footnote reference"/>
    <w:rsid w:val="00D63061"/>
    <w:rPr>
      <w:vertAlign w:val="superscript"/>
    </w:rPr>
  </w:style>
  <w:style w:type="paragraph" w:customStyle="1" w:styleId="Tpicos">
    <w:name w:val="Tópicos"/>
    <w:basedOn w:val="Normal"/>
    <w:qFormat/>
    <w:rsid w:val="00D63061"/>
    <w:pPr>
      <w:widowControl w:val="0"/>
      <w:numPr>
        <w:numId w:val="2"/>
      </w:numPr>
      <w:pBdr>
        <w:top w:val="single" w:sz="8" w:space="1" w:color="000000"/>
        <w:left w:val="single" w:sz="8" w:space="3" w:color="000000"/>
        <w:bottom w:val="single" w:sz="8" w:space="1" w:color="000000"/>
        <w:right w:val="single" w:sz="8" w:space="3" w:color="000000"/>
      </w:pBdr>
      <w:jc w:val="center"/>
      <w:outlineLvl w:val="0"/>
    </w:pPr>
    <w:rPr>
      <w:rFonts w:ascii="Arial Narrow" w:hAnsi="Arial Narrow"/>
      <w:b/>
      <w:caps/>
      <w:sz w:val="26"/>
    </w:rPr>
  </w:style>
  <w:style w:type="paragraph" w:customStyle="1" w:styleId="COLUNA10">
    <w:name w:val="COLUNA 10"/>
    <w:link w:val="COLUNA10Char"/>
    <w:rsid w:val="00D63061"/>
    <w:pPr>
      <w:widowControl w:val="0"/>
      <w:tabs>
        <w:tab w:val="left" w:pos="2880"/>
      </w:tabs>
      <w:overflowPunct w:val="0"/>
      <w:autoSpaceDE w:val="0"/>
      <w:autoSpaceDN w:val="0"/>
      <w:adjustRightInd w:val="0"/>
      <w:spacing w:after="0" w:line="264" w:lineRule="exact"/>
      <w:ind w:left="1440"/>
      <w:jc w:val="both"/>
      <w:textAlignment w:val="baseline"/>
    </w:pPr>
    <w:rPr>
      <w:rFonts w:ascii="Letter Gothic" w:eastAsia="Times New Roman" w:hAnsi="Letter Gothic" w:cs="Times New Roman"/>
      <w:color w:val="000000"/>
      <w:sz w:val="24"/>
      <w:szCs w:val="24"/>
      <w:lang w:eastAsia="pt-BR"/>
    </w:rPr>
  </w:style>
  <w:style w:type="paragraph" w:customStyle="1" w:styleId="ESC-Citao">
    <w:name w:val="ESC-Citação"/>
    <w:basedOn w:val="Normal"/>
    <w:link w:val="ESC-CitaoChar"/>
    <w:rsid w:val="00D63061"/>
    <w:pPr>
      <w:widowControl w:val="0"/>
      <w:autoSpaceDE w:val="0"/>
      <w:autoSpaceDN w:val="0"/>
      <w:adjustRightInd w:val="0"/>
      <w:ind w:left="2835"/>
    </w:pPr>
    <w:rPr>
      <w:rFonts w:cs="Arial"/>
    </w:rPr>
  </w:style>
  <w:style w:type="paragraph" w:customStyle="1" w:styleId="ESC-Normal">
    <w:name w:val="ESC-Normal"/>
    <w:basedOn w:val="Normal"/>
    <w:link w:val="ESC-NormalChar1"/>
    <w:rsid w:val="00D63061"/>
    <w:pPr>
      <w:widowControl w:val="0"/>
      <w:autoSpaceDE w:val="0"/>
      <w:autoSpaceDN w:val="0"/>
      <w:adjustRightInd w:val="0"/>
      <w:ind w:firstLine="2835"/>
    </w:pPr>
    <w:rPr>
      <w:rFonts w:cs="Arial"/>
      <w:bCs/>
      <w:szCs w:val="26"/>
    </w:rPr>
  </w:style>
  <w:style w:type="paragraph" w:customStyle="1" w:styleId="ESC-Titulo1">
    <w:name w:val="ESC-Titulo1"/>
    <w:basedOn w:val="Normal"/>
    <w:link w:val="ESC-Titulo1Char"/>
    <w:rsid w:val="00D63061"/>
    <w:pPr>
      <w:keepLines/>
      <w:widowControl w:val="0"/>
      <w:numPr>
        <w:numId w:val="1"/>
      </w:numPr>
      <w:pBdr>
        <w:top w:val="single" w:sz="6" w:space="1" w:color="auto"/>
        <w:left w:val="single" w:sz="6" w:space="4" w:color="auto"/>
        <w:bottom w:val="single" w:sz="6" w:space="1" w:color="auto"/>
        <w:right w:val="single" w:sz="6" w:space="4" w:color="auto"/>
      </w:pBdr>
      <w:shd w:val="clear" w:color="auto" w:fill="FFFFFF"/>
      <w:overflowPunct w:val="0"/>
      <w:autoSpaceDE w:val="0"/>
      <w:autoSpaceDN w:val="0"/>
      <w:adjustRightInd w:val="0"/>
      <w:jc w:val="center"/>
      <w:textAlignment w:val="baseline"/>
    </w:pPr>
    <w:rPr>
      <w:rFonts w:ascii="Arial Narrow" w:hAnsi="Arial Narrow"/>
      <w:b/>
      <w:caps/>
      <w:sz w:val="26"/>
      <w:szCs w:val="20"/>
    </w:rPr>
  </w:style>
  <w:style w:type="paragraph" w:styleId="NormalWeb">
    <w:name w:val="Normal (Web)"/>
    <w:basedOn w:val="Normal"/>
    <w:uiPriority w:val="99"/>
    <w:rsid w:val="00D63061"/>
  </w:style>
  <w:style w:type="paragraph" w:styleId="Recuodecorpodetexto">
    <w:name w:val="Body Text Indent"/>
    <w:basedOn w:val="Normal"/>
    <w:link w:val="RecuodecorpodetextoChar"/>
    <w:rsid w:val="00D63061"/>
    <w:pPr>
      <w:spacing w:after="120"/>
      <w:ind w:left="283"/>
    </w:pPr>
  </w:style>
  <w:style w:type="character" w:customStyle="1" w:styleId="RecuodecorpodetextoChar">
    <w:name w:val="Recuo de corpo de texto Char"/>
    <w:basedOn w:val="Fontepargpadro"/>
    <w:link w:val="Recuodecorpodetexto"/>
    <w:rsid w:val="00D63061"/>
    <w:rPr>
      <w:rFonts w:ascii="Times New Roman" w:eastAsia="Times New Roman" w:hAnsi="Times New Roman" w:cs="Times New Roman"/>
      <w:sz w:val="24"/>
      <w:szCs w:val="24"/>
      <w:lang w:eastAsia="pt-BR"/>
    </w:rPr>
  </w:style>
  <w:style w:type="paragraph" w:styleId="TextosemFormatao">
    <w:name w:val="Plain Text"/>
    <w:basedOn w:val="Normal"/>
    <w:link w:val="TextosemFormataoChar"/>
    <w:rsid w:val="00D63061"/>
    <w:rPr>
      <w:rFonts w:ascii="Courier New" w:hAnsi="Courier New" w:cs="Courier New"/>
      <w:sz w:val="20"/>
      <w:szCs w:val="20"/>
    </w:rPr>
  </w:style>
  <w:style w:type="character" w:customStyle="1" w:styleId="TextosemFormataoChar">
    <w:name w:val="Texto sem Formatação Char"/>
    <w:basedOn w:val="Fontepargpadro"/>
    <w:link w:val="TextosemFormatao"/>
    <w:rsid w:val="00D63061"/>
    <w:rPr>
      <w:rFonts w:ascii="Courier New" w:eastAsia="Times New Roman" w:hAnsi="Courier New" w:cs="Courier New"/>
      <w:sz w:val="20"/>
      <w:szCs w:val="20"/>
      <w:lang w:eastAsia="pt-BR"/>
    </w:rPr>
  </w:style>
  <w:style w:type="paragraph" w:customStyle="1" w:styleId="Subtpicos">
    <w:name w:val="Subtópicos"/>
    <w:basedOn w:val="ESC-Normal"/>
    <w:autoRedefine/>
    <w:qFormat/>
    <w:rsid w:val="00D63061"/>
    <w:pPr>
      <w:numPr>
        <w:ilvl w:val="1"/>
        <w:numId w:val="2"/>
      </w:numPr>
      <w:pBdr>
        <w:top w:val="single" w:sz="8" w:space="1" w:color="000000"/>
        <w:bottom w:val="single" w:sz="8" w:space="1" w:color="000000"/>
      </w:pBdr>
      <w:tabs>
        <w:tab w:val="clear" w:pos="1701"/>
        <w:tab w:val="num" w:pos="360"/>
      </w:tabs>
      <w:ind w:left="0" w:firstLine="2835"/>
      <w:outlineLvl w:val="1"/>
    </w:pPr>
    <w:rPr>
      <w:rFonts w:ascii="Arial Narrow" w:hAnsi="Arial Narrow"/>
      <w:b/>
      <w:color w:val="000000"/>
      <w:sz w:val="26"/>
    </w:rPr>
  </w:style>
  <w:style w:type="character" w:customStyle="1" w:styleId="ESC-NormalChar1">
    <w:name w:val="ESC-Normal Char1"/>
    <w:link w:val="ESC-Normal"/>
    <w:rsid w:val="00D63061"/>
    <w:rPr>
      <w:rFonts w:ascii="Times New Roman" w:eastAsia="Times New Roman" w:hAnsi="Times New Roman" w:cs="Arial"/>
      <w:bCs/>
      <w:sz w:val="24"/>
      <w:szCs w:val="26"/>
      <w:lang w:eastAsia="pt-BR"/>
    </w:rPr>
  </w:style>
  <w:style w:type="character" w:customStyle="1" w:styleId="ESC-CitaoChar">
    <w:name w:val="ESC-Citação Char"/>
    <w:link w:val="ESC-Citao"/>
    <w:rsid w:val="00D63061"/>
    <w:rPr>
      <w:rFonts w:ascii="Times New Roman" w:eastAsia="Times New Roman" w:hAnsi="Times New Roman" w:cs="Arial"/>
      <w:sz w:val="24"/>
      <w:szCs w:val="24"/>
      <w:lang w:eastAsia="pt-BR"/>
    </w:rPr>
  </w:style>
  <w:style w:type="character" w:customStyle="1" w:styleId="COLUNA10Char">
    <w:name w:val="COLUNA 10 Char"/>
    <w:link w:val="COLUNA10"/>
    <w:rsid w:val="00D63061"/>
    <w:rPr>
      <w:rFonts w:ascii="Letter Gothic" w:eastAsia="Times New Roman" w:hAnsi="Letter Gothic" w:cs="Times New Roman"/>
      <w:color w:val="000000"/>
      <w:sz w:val="24"/>
      <w:szCs w:val="24"/>
      <w:lang w:eastAsia="pt-BR"/>
    </w:rPr>
  </w:style>
  <w:style w:type="paragraph" w:customStyle="1" w:styleId="Textonormal">
    <w:name w:val="Texto_normal"/>
    <w:basedOn w:val="Normal"/>
    <w:link w:val="TextonormalChar"/>
    <w:autoRedefine/>
    <w:rsid w:val="005D3DF2"/>
    <w:pPr>
      <w:keepLines/>
      <w:widowControl w:val="0"/>
      <w:autoSpaceDE w:val="0"/>
      <w:autoSpaceDN w:val="0"/>
      <w:adjustRightInd w:val="0"/>
      <w:ind w:firstLine="2835"/>
      <w:jc w:val="both"/>
    </w:pPr>
    <w:rPr>
      <w:rFonts w:ascii="Arial" w:hAnsi="Arial"/>
      <w:lang w:val="x-none" w:eastAsia="x-none"/>
    </w:rPr>
  </w:style>
  <w:style w:type="character" w:customStyle="1" w:styleId="TextonormalChar">
    <w:name w:val="Texto_normal Char"/>
    <w:link w:val="Textonormal"/>
    <w:rsid w:val="005D3DF2"/>
    <w:rPr>
      <w:rFonts w:ascii="Arial" w:eastAsia="Times New Roman" w:hAnsi="Arial" w:cs="Times New Roman"/>
      <w:sz w:val="24"/>
      <w:szCs w:val="24"/>
      <w:lang w:val="x-none" w:eastAsia="x-none"/>
    </w:rPr>
  </w:style>
  <w:style w:type="paragraph" w:customStyle="1" w:styleId="ESC-Titulo3">
    <w:name w:val="ESC-Titulo3"/>
    <w:basedOn w:val="ESC-Normal"/>
    <w:link w:val="ESC-Titulo3Char"/>
    <w:rsid w:val="00D63061"/>
    <w:pPr>
      <w:widowControl/>
      <w:numPr>
        <w:numId w:val="3"/>
      </w:numPr>
      <w:pBdr>
        <w:bottom w:val="single" w:sz="4" w:space="1" w:color="auto"/>
      </w:pBdr>
      <w:adjustRightInd/>
    </w:pPr>
    <w:rPr>
      <w:b/>
      <w:bCs w:val="0"/>
    </w:rPr>
  </w:style>
  <w:style w:type="character" w:customStyle="1" w:styleId="ESC-Titulo1Char">
    <w:name w:val="ESC-Titulo1 Char"/>
    <w:link w:val="ESC-Titulo1"/>
    <w:rsid w:val="00D63061"/>
    <w:rPr>
      <w:rFonts w:ascii="Arial Narrow" w:eastAsia="Times New Roman" w:hAnsi="Arial Narrow" w:cs="Times New Roman"/>
      <w:b/>
      <w:caps/>
      <w:sz w:val="26"/>
      <w:szCs w:val="20"/>
      <w:shd w:val="clear" w:color="auto" w:fill="FFFFFF"/>
      <w:lang w:eastAsia="pt-BR"/>
    </w:rPr>
  </w:style>
  <w:style w:type="paragraph" w:customStyle="1" w:styleId="artigo">
    <w:name w:val="artigo"/>
    <w:basedOn w:val="Normal"/>
    <w:rsid w:val="00D63061"/>
    <w:pPr>
      <w:spacing w:before="100" w:beforeAutospacing="1" w:after="100" w:afterAutospacing="1"/>
    </w:pPr>
  </w:style>
  <w:style w:type="paragraph" w:customStyle="1" w:styleId="artart">
    <w:name w:val="artart"/>
    <w:basedOn w:val="Normal"/>
    <w:rsid w:val="00D63061"/>
    <w:pPr>
      <w:spacing w:before="100" w:beforeAutospacing="1" w:after="100" w:afterAutospacing="1"/>
    </w:pPr>
  </w:style>
  <w:style w:type="paragraph" w:customStyle="1" w:styleId="ESC-NProcesso">
    <w:name w:val="ESC-NProcesso"/>
    <w:basedOn w:val="Normal"/>
    <w:rsid w:val="00D63061"/>
    <w:pPr>
      <w:keepLines/>
      <w:widowControl w:val="0"/>
      <w:pBdr>
        <w:top w:val="single" w:sz="6" w:space="1" w:color="000000"/>
        <w:left w:val="single" w:sz="6" w:space="4" w:color="000000"/>
        <w:bottom w:val="single" w:sz="6" w:space="1" w:color="000000"/>
        <w:right w:val="single" w:sz="6" w:space="4" w:color="000000"/>
      </w:pBdr>
      <w:autoSpaceDE w:val="0"/>
      <w:autoSpaceDN w:val="0"/>
      <w:adjustRightInd w:val="0"/>
      <w:jc w:val="center"/>
    </w:pPr>
    <w:rPr>
      <w:rFonts w:cs="Arial"/>
      <w:sz w:val="36"/>
    </w:rPr>
  </w:style>
  <w:style w:type="paragraph" w:customStyle="1" w:styleId="ESC-Titulo2">
    <w:name w:val="ESC-Titulo2"/>
    <w:basedOn w:val="Normal"/>
    <w:link w:val="ESC-Titulo2Char"/>
    <w:rsid w:val="00D63061"/>
    <w:pPr>
      <w:keepLines/>
      <w:widowControl w:val="0"/>
      <w:numPr>
        <w:numId w:val="4"/>
      </w:numPr>
      <w:pBdr>
        <w:top w:val="single" w:sz="6" w:space="1" w:color="auto"/>
        <w:bottom w:val="single" w:sz="6" w:space="1" w:color="auto"/>
      </w:pBdr>
      <w:overflowPunct w:val="0"/>
      <w:autoSpaceDE w:val="0"/>
      <w:autoSpaceDN w:val="0"/>
      <w:adjustRightInd w:val="0"/>
      <w:textAlignment w:val="baseline"/>
    </w:pPr>
    <w:rPr>
      <w:rFonts w:ascii="Arial Narrow" w:hAnsi="Arial Narrow"/>
      <w:b/>
      <w:sz w:val="26"/>
      <w:szCs w:val="20"/>
      <w:lang w:val="x-none" w:eastAsia="x-none"/>
    </w:rPr>
  </w:style>
  <w:style w:type="character" w:customStyle="1" w:styleId="ESC-Titulo2Char">
    <w:name w:val="ESC-Titulo2 Char"/>
    <w:link w:val="ESC-Titulo2"/>
    <w:locked/>
    <w:rsid w:val="00D63061"/>
    <w:rPr>
      <w:rFonts w:ascii="Arial Narrow" w:eastAsia="Times New Roman" w:hAnsi="Arial Narrow" w:cs="Times New Roman"/>
      <w:b/>
      <w:sz w:val="26"/>
      <w:szCs w:val="20"/>
      <w:lang w:val="x-none" w:eastAsia="x-none"/>
    </w:rPr>
  </w:style>
  <w:style w:type="paragraph" w:customStyle="1" w:styleId="texto1">
    <w:name w:val="texto1"/>
    <w:basedOn w:val="Normal"/>
    <w:rsid w:val="00D63061"/>
    <w:pPr>
      <w:spacing w:before="100" w:beforeAutospacing="1" w:after="100" w:afterAutospacing="1"/>
    </w:pPr>
  </w:style>
  <w:style w:type="paragraph" w:customStyle="1" w:styleId="Default">
    <w:name w:val="Default"/>
    <w:rsid w:val="00D63061"/>
    <w:pPr>
      <w:autoSpaceDE w:val="0"/>
      <w:autoSpaceDN w:val="0"/>
      <w:adjustRightInd w:val="0"/>
      <w:spacing w:after="0" w:line="240" w:lineRule="auto"/>
    </w:pPr>
    <w:rPr>
      <w:rFonts w:ascii="Times New Roman" w:eastAsia="Times New Roman" w:hAnsi="Times New Roman" w:cs="Times New Roman"/>
      <w:color w:val="000000"/>
      <w:sz w:val="24"/>
      <w:szCs w:val="24"/>
      <w:lang w:eastAsia="pt-BR"/>
    </w:rPr>
  </w:style>
  <w:style w:type="paragraph" w:customStyle="1" w:styleId="Citaes">
    <w:name w:val="Citações"/>
    <w:basedOn w:val="Normal"/>
    <w:link w:val="CitaesChar"/>
    <w:qFormat/>
    <w:rsid w:val="00D63061"/>
    <w:pPr>
      <w:widowControl w:val="0"/>
      <w:ind w:left="2835"/>
    </w:pPr>
  </w:style>
  <w:style w:type="paragraph" w:customStyle="1" w:styleId="EstiloTtulo1ArialNarrow12ptTodasemmaisculasCentrali">
    <w:name w:val="Estilo Título 1 + Arial Narrow 12 pt Todas em maiúsculas Centrali..."/>
    <w:basedOn w:val="Ttulo1"/>
    <w:semiHidden/>
    <w:rsid w:val="00D63061"/>
    <w:pPr>
      <w:pBdr>
        <w:top w:val="single" w:sz="8" w:space="3" w:color="000000"/>
        <w:bottom w:val="single" w:sz="8" w:space="3" w:color="000000"/>
      </w:pBdr>
    </w:pPr>
    <w:rPr>
      <w:rFonts w:cs="Times New Roman"/>
      <w:caps w:val="0"/>
      <w:szCs w:val="20"/>
    </w:rPr>
  </w:style>
  <w:style w:type="paragraph" w:customStyle="1" w:styleId="Sub-Tpicos">
    <w:name w:val="Sub-Tópicos"/>
    <w:basedOn w:val="ESC-Normal"/>
    <w:semiHidden/>
    <w:rsid w:val="00D63061"/>
    <w:pPr>
      <w:pBdr>
        <w:top w:val="single" w:sz="8" w:space="1" w:color="000000"/>
        <w:bottom w:val="single" w:sz="8" w:space="1" w:color="000000"/>
      </w:pBdr>
      <w:ind w:firstLine="0"/>
      <w:outlineLvl w:val="1"/>
    </w:pPr>
    <w:rPr>
      <w:rFonts w:ascii="Arial Narrow" w:hAnsi="Arial Narrow"/>
      <w:b/>
      <w:color w:val="000000"/>
      <w:sz w:val="26"/>
    </w:rPr>
  </w:style>
  <w:style w:type="paragraph" w:customStyle="1" w:styleId="Pedidos">
    <w:name w:val="Pedidos"/>
    <w:basedOn w:val="Normal"/>
    <w:qFormat/>
    <w:rsid w:val="00D63061"/>
    <w:pPr>
      <w:widowControl w:val="0"/>
      <w:numPr>
        <w:numId w:val="18"/>
      </w:numPr>
    </w:pPr>
  </w:style>
  <w:style w:type="paragraph" w:customStyle="1" w:styleId="NotasdeRodap">
    <w:name w:val="Notas de Rodapé"/>
    <w:next w:val="Sumrio1"/>
    <w:qFormat/>
    <w:rsid w:val="00D63061"/>
    <w:pPr>
      <w:widowControl w:val="0"/>
      <w:spacing w:after="0" w:line="240" w:lineRule="auto"/>
      <w:ind w:left="284" w:hanging="284"/>
      <w:jc w:val="both"/>
    </w:pPr>
    <w:rPr>
      <w:rFonts w:ascii="Arial" w:eastAsia="Times New Roman" w:hAnsi="Arial" w:cs="Times New Roman"/>
      <w:color w:val="000000"/>
      <w:sz w:val="18"/>
      <w:szCs w:val="24"/>
      <w:lang w:eastAsia="pt-BR"/>
    </w:rPr>
  </w:style>
  <w:style w:type="paragraph" w:styleId="Sumrio1">
    <w:name w:val="toc 1"/>
    <w:basedOn w:val="Normal"/>
    <w:next w:val="Normal"/>
    <w:autoRedefine/>
    <w:uiPriority w:val="39"/>
    <w:rsid w:val="00D63061"/>
    <w:rPr>
      <w:rFonts w:ascii="Arial" w:hAnsi="Arial" w:cs="Arial"/>
    </w:rPr>
  </w:style>
  <w:style w:type="numbering" w:styleId="111111">
    <w:name w:val="Outline List 2"/>
    <w:basedOn w:val="Semlista"/>
    <w:rsid w:val="00D63061"/>
    <w:pPr>
      <w:numPr>
        <w:numId w:val="5"/>
      </w:numPr>
    </w:pPr>
  </w:style>
  <w:style w:type="numbering" w:styleId="1ai">
    <w:name w:val="Outline List 1"/>
    <w:basedOn w:val="Semlista"/>
    <w:semiHidden/>
    <w:rsid w:val="00D63061"/>
    <w:pPr>
      <w:numPr>
        <w:numId w:val="6"/>
      </w:numPr>
    </w:pPr>
  </w:style>
  <w:style w:type="paragraph" w:customStyle="1" w:styleId="arialnormal">
    <w:name w:val="arial normal"/>
    <w:basedOn w:val="Normal"/>
    <w:rsid w:val="00D63061"/>
    <w:pPr>
      <w:keepLines/>
      <w:widowControl w:val="0"/>
      <w:autoSpaceDE w:val="0"/>
      <w:autoSpaceDN w:val="0"/>
      <w:adjustRightInd w:val="0"/>
      <w:ind w:firstLine="2835"/>
    </w:pPr>
    <w:rPr>
      <w:szCs w:val="20"/>
    </w:rPr>
  </w:style>
  <w:style w:type="numbering" w:styleId="Artigoseo">
    <w:name w:val="Outline List 3"/>
    <w:basedOn w:val="Semlista"/>
    <w:semiHidden/>
    <w:rsid w:val="00D63061"/>
    <w:pPr>
      <w:numPr>
        <w:numId w:val="7"/>
      </w:numPr>
    </w:pPr>
  </w:style>
  <w:style w:type="paragraph" w:styleId="Assinatura">
    <w:name w:val="Signature"/>
    <w:basedOn w:val="Normal"/>
    <w:link w:val="AssinaturaChar"/>
    <w:semiHidden/>
    <w:rsid w:val="00D63061"/>
    <w:pPr>
      <w:ind w:left="4252"/>
    </w:pPr>
  </w:style>
  <w:style w:type="character" w:customStyle="1" w:styleId="AssinaturaChar">
    <w:name w:val="Assinatura Char"/>
    <w:basedOn w:val="Fontepargpadro"/>
    <w:link w:val="Assinatura"/>
    <w:semiHidden/>
    <w:rsid w:val="00D63061"/>
    <w:rPr>
      <w:rFonts w:ascii="Times New Roman" w:eastAsia="Times New Roman" w:hAnsi="Times New Roman" w:cs="Times New Roman"/>
      <w:sz w:val="24"/>
      <w:szCs w:val="24"/>
      <w:lang w:eastAsia="pt-BR"/>
    </w:rPr>
  </w:style>
  <w:style w:type="paragraph" w:styleId="AssinaturadeEmail">
    <w:name w:val="E-mail Signature"/>
    <w:basedOn w:val="Normal"/>
    <w:link w:val="AssinaturadeEmailChar"/>
    <w:semiHidden/>
    <w:rsid w:val="00D63061"/>
  </w:style>
  <w:style w:type="character" w:customStyle="1" w:styleId="AssinaturadeEmailChar">
    <w:name w:val="Assinatura de Email Char"/>
    <w:basedOn w:val="Fontepargpadro"/>
    <w:link w:val="AssinaturadeEmail"/>
    <w:semiHidden/>
    <w:rsid w:val="00D63061"/>
    <w:rPr>
      <w:rFonts w:ascii="Times New Roman" w:eastAsia="Times New Roman" w:hAnsi="Times New Roman" w:cs="Times New Roman"/>
      <w:sz w:val="24"/>
      <w:szCs w:val="24"/>
      <w:lang w:eastAsia="pt-BR"/>
    </w:rPr>
  </w:style>
  <w:style w:type="paragraph" w:styleId="Cabealhodamensagem">
    <w:name w:val="Message Header"/>
    <w:basedOn w:val="Normal"/>
    <w:link w:val="CabealhodamensagemChar"/>
    <w:semiHidden/>
    <w:rsid w:val="00D63061"/>
    <w:pPr>
      <w:pBdr>
        <w:top w:val="single" w:sz="6" w:space="1" w:color="auto"/>
        <w:left w:val="single" w:sz="6" w:space="1" w:color="auto"/>
        <w:bottom w:val="single" w:sz="6" w:space="1" w:color="auto"/>
        <w:right w:val="single" w:sz="6" w:space="1" w:color="auto"/>
      </w:pBdr>
      <w:shd w:val="pct20" w:color="auto" w:fill="auto"/>
      <w:ind w:left="1134" w:hanging="1134"/>
    </w:pPr>
    <w:rPr>
      <w:rFonts w:cs="Arial"/>
    </w:rPr>
  </w:style>
  <w:style w:type="character" w:customStyle="1" w:styleId="CabealhodamensagemChar">
    <w:name w:val="Cabeçalho da mensagem Char"/>
    <w:basedOn w:val="Fontepargpadro"/>
    <w:link w:val="Cabealhodamensagem"/>
    <w:semiHidden/>
    <w:rsid w:val="00D63061"/>
    <w:rPr>
      <w:rFonts w:ascii="Times New Roman" w:eastAsia="Times New Roman" w:hAnsi="Times New Roman" w:cs="Arial"/>
      <w:sz w:val="24"/>
      <w:szCs w:val="24"/>
      <w:shd w:val="pct20" w:color="auto" w:fill="auto"/>
      <w:lang w:eastAsia="pt-BR"/>
    </w:rPr>
  </w:style>
  <w:style w:type="paragraph" w:customStyle="1" w:styleId="citao-legislao">
    <w:name w:val="citação - legislação"/>
    <w:basedOn w:val="Normal"/>
    <w:rsid w:val="00D63061"/>
    <w:pPr>
      <w:widowControl w:val="0"/>
      <w:ind w:left="2835" w:right="284"/>
    </w:pPr>
    <w:rPr>
      <w:rFonts w:ascii="Arial Narrow" w:hAnsi="Arial Narrow" w:cs="Arial"/>
      <w:i/>
      <w:sz w:val="28"/>
    </w:rPr>
  </w:style>
  <w:style w:type="character" w:styleId="CitaoHTML">
    <w:name w:val="HTML Cite"/>
    <w:semiHidden/>
    <w:rsid w:val="00D63061"/>
    <w:rPr>
      <w:i/>
      <w:iCs/>
    </w:rPr>
  </w:style>
  <w:style w:type="character" w:styleId="CdigoHTML">
    <w:name w:val="HTML Code"/>
    <w:semiHidden/>
    <w:rsid w:val="00D63061"/>
    <w:rPr>
      <w:rFonts w:ascii="Courier New" w:hAnsi="Courier New" w:cs="Courier New"/>
      <w:sz w:val="20"/>
      <w:szCs w:val="20"/>
    </w:rPr>
  </w:style>
  <w:style w:type="paragraph" w:styleId="Commarcadores">
    <w:name w:val="List Bullet"/>
    <w:basedOn w:val="Normal"/>
    <w:rsid w:val="00D63061"/>
    <w:pPr>
      <w:numPr>
        <w:numId w:val="8"/>
      </w:numPr>
    </w:pPr>
  </w:style>
  <w:style w:type="paragraph" w:styleId="Commarcadores2">
    <w:name w:val="List Bullet 2"/>
    <w:basedOn w:val="Normal"/>
    <w:semiHidden/>
    <w:rsid w:val="00D63061"/>
    <w:pPr>
      <w:numPr>
        <w:numId w:val="9"/>
      </w:numPr>
    </w:pPr>
  </w:style>
  <w:style w:type="paragraph" w:styleId="Commarcadores3">
    <w:name w:val="List Bullet 3"/>
    <w:basedOn w:val="Normal"/>
    <w:semiHidden/>
    <w:rsid w:val="00D63061"/>
    <w:pPr>
      <w:numPr>
        <w:numId w:val="10"/>
      </w:numPr>
    </w:pPr>
  </w:style>
  <w:style w:type="paragraph" w:styleId="Commarcadores4">
    <w:name w:val="List Bullet 4"/>
    <w:basedOn w:val="Normal"/>
    <w:semiHidden/>
    <w:rsid w:val="00D63061"/>
    <w:pPr>
      <w:numPr>
        <w:numId w:val="11"/>
      </w:numPr>
    </w:pPr>
  </w:style>
  <w:style w:type="paragraph" w:styleId="Commarcadores5">
    <w:name w:val="List Bullet 5"/>
    <w:basedOn w:val="Normal"/>
    <w:semiHidden/>
    <w:rsid w:val="00D63061"/>
    <w:pPr>
      <w:numPr>
        <w:numId w:val="12"/>
      </w:numPr>
      <w:tabs>
        <w:tab w:val="clear" w:pos="1492"/>
        <w:tab w:val="num" w:pos="720"/>
      </w:tabs>
      <w:ind w:left="720"/>
    </w:pPr>
  </w:style>
  <w:style w:type="paragraph" w:styleId="Corpodetexto">
    <w:name w:val="Body Text"/>
    <w:basedOn w:val="Normal"/>
    <w:link w:val="CorpodetextoChar"/>
    <w:uiPriority w:val="99"/>
    <w:rsid w:val="00D63061"/>
    <w:pPr>
      <w:spacing w:after="120"/>
    </w:pPr>
  </w:style>
  <w:style w:type="character" w:customStyle="1" w:styleId="CorpodetextoChar">
    <w:name w:val="Corpo de texto Char"/>
    <w:basedOn w:val="Fontepargpadro"/>
    <w:link w:val="Corpodetexto"/>
    <w:uiPriority w:val="99"/>
    <w:rsid w:val="00D63061"/>
    <w:rPr>
      <w:rFonts w:ascii="Times New Roman" w:eastAsia="Times New Roman" w:hAnsi="Times New Roman" w:cs="Times New Roman"/>
      <w:sz w:val="24"/>
      <w:szCs w:val="24"/>
      <w:lang w:eastAsia="pt-BR"/>
    </w:rPr>
  </w:style>
  <w:style w:type="paragraph" w:styleId="Corpodetexto2">
    <w:name w:val="Body Text 2"/>
    <w:basedOn w:val="Normal"/>
    <w:link w:val="Corpodetexto2Char"/>
    <w:rsid w:val="00D63061"/>
    <w:pPr>
      <w:spacing w:after="120" w:line="480" w:lineRule="auto"/>
    </w:pPr>
  </w:style>
  <w:style w:type="character" w:customStyle="1" w:styleId="Corpodetexto2Char">
    <w:name w:val="Corpo de texto 2 Char"/>
    <w:basedOn w:val="Fontepargpadro"/>
    <w:link w:val="Corpodetexto2"/>
    <w:rsid w:val="00D63061"/>
    <w:rPr>
      <w:rFonts w:ascii="Times New Roman" w:eastAsia="Times New Roman" w:hAnsi="Times New Roman" w:cs="Times New Roman"/>
      <w:sz w:val="24"/>
      <w:szCs w:val="24"/>
      <w:lang w:eastAsia="pt-BR"/>
    </w:rPr>
  </w:style>
  <w:style w:type="paragraph" w:styleId="Corpodetexto3">
    <w:name w:val="Body Text 3"/>
    <w:basedOn w:val="Normal"/>
    <w:link w:val="Corpodetexto3Char"/>
    <w:rsid w:val="00D63061"/>
    <w:pPr>
      <w:spacing w:after="120"/>
    </w:pPr>
    <w:rPr>
      <w:sz w:val="16"/>
      <w:szCs w:val="16"/>
    </w:rPr>
  </w:style>
  <w:style w:type="character" w:customStyle="1" w:styleId="Corpodetexto3Char">
    <w:name w:val="Corpo de texto 3 Char"/>
    <w:basedOn w:val="Fontepargpadro"/>
    <w:link w:val="Corpodetexto3"/>
    <w:semiHidden/>
    <w:rsid w:val="00D63061"/>
    <w:rPr>
      <w:rFonts w:ascii="Times New Roman" w:eastAsia="Times New Roman" w:hAnsi="Times New Roman" w:cs="Times New Roman"/>
      <w:sz w:val="16"/>
      <w:szCs w:val="16"/>
      <w:lang w:eastAsia="pt-BR"/>
    </w:rPr>
  </w:style>
  <w:style w:type="paragraph" w:styleId="Data">
    <w:name w:val="Date"/>
    <w:basedOn w:val="Normal"/>
    <w:next w:val="Normal"/>
    <w:link w:val="DataChar"/>
    <w:semiHidden/>
    <w:rsid w:val="00D63061"/>
  </w:style>
  <w:style w:type="character" w:customStyle="1" w:styleId="DataChar">
    <w:name w:val="Data Char"/>
    <w:basedOn w:val="Fontepargpadro"/>
    <w:link w:val="Data"/>
    <w:semiHidden/>
    <w:rsid w:val="00D63061"/>
    <w:rPr>
      <w:rFonts w:ascii="Times New Roman" w:eastAsia="Times New Roman" w:hAnsi="Times New Roman" w:cs="Times New Roman"/>
      <w:sz w:val="24"/>
      <w:szCs w:val="24"/>
      <w:lang w:eastAsia="pt-BR"/>
    </w:rPr>
  </w:style>
  <w:style w:type="character" w:styleId="DefinioHTML">
    <w:name w:val="HTML Definition"/>
    <w:semiHidden/>
    <w:rsid w:val="00D63061"/>
    <w:rPr>
      <w:i/>
      <w:iCs/>
    </w:rPr>
  </w:style>
  <w:style w:type="paragraph" w:styleId="Destinatrio">
    <w:name w:val="envelope address"/>
    <w:basedOn w:val="Normal"/>
    <w:semiHidden/>
    <w:rsid w:val="00D63061"/>
    <w:pPr>
      <w:framePr w:w="7938" w:h="1984" w:hRule="exact" w:hSpace="141" w:wrap="auto" w:hAnchor="page" w:xAlign="center" w:yAlign="bottom"/>
      <w:ind w:left="2835"/>
    </w:pPr>
    <w:rPr>
      <w:rFonts w:cs="Arial"/>
    </w:rPr>
  </w:style>
  <w:style w:type="paragraph" w:styleId="Encerramento">
    <w:name w:val="Closing"/>
    <w:basedOn w:val="Normal"/>
    <w:link w:val="EncerramentoChar"/>
    <w:semiHidden/>
    <w:rsid w:val="00D63061"/>
    <w:pPr>
      <w:ind w:left="4252"/>
    </w:pPr>
  </w:style>
  <w:style w:type="character" w:customStyle="1" w:styleId="EncerramentoChar">
    <w:name w:val="Encerramento Char"/>
    <w:basedOn w:val="Fontepargpadro"/>
    <w:link w:val="Encerramento"/>
    <w:semiHidden/>
    <w:rsid w:val="00D63061"/>
    <w:rPr>
      <w:rFonts w:ascii="Times New Roman" w:eastAsia="Times New Roman" w:hAnsi="Times New Roman" w:cs="Times New Roman"/>
      <w:sz w:val="24"/>
      <w:szCs w:val="24"/>
      <w:lang w:eastAsia="pt-BR"/>
    </w:rPr>
  </w:style>
  <w:style w:type="paragraph" w:styleId="EndereoHTML">
    <w:name w:val="HTML Address"/>
    <w:basedOn w:val="Normal"/>
    <w:link w:val="EndereoHTMLChar"/>
    <w:semiHidden/>
    <w:rsid w:val="00D63061"/>
    <w:rPr>
      <w:i/>
      <w:iCs/>
    </w:rPr>
  </w:style>
  <w:style w:type="character" w:customStyle="1" w:styleId="EndereoHTMLChar">
    <w:name w:val="Endereço HTML Char"/>
    <w:basedOn w:val="Fontepargpadro"/>
    <w:link w:val="EndereoHTML"/>
    <w:semiHidden/>
    <w:rsid w:val="00D63061"/>
    <w:rPr>
      <w:rFonts w:ascii="Times New Roman" w:eastAsia="Times New Roman" w:hAnsi="Times New Roman" w:cs="Times New Roman"/>
      <w:i/>
      <w:iCs/>
      <w:sz w:val="24"/>
      <w:szCs w:val="24"/>
      <w:lang w:eastAsia="pt-BR"/>
    </w:rPr>
  </w:style>
  <w:style w:type="character" w:styleId="nfase">
    <w:name w:val="Emphasis"/>
    <w:uiPriority w:val="20"/>
    <w:qFormat/>
    <w:rsid w:val="00D63061"/>
    <w:rPr>
      <w:i/>
      <w:iCs/>
    </w:rPr>
  </w:style>
  <w:style w:type="paragraph" w:customStyle="1" w:styleId="ESC-Cabealho">
    <w:name w:val="ESC-Cabeçalho"/>
    <w:basedOn w:val="Normal"/>
    <w:rsid w:val="00D63061"/>
    <w:pPr>
      <w:widowControl w:val="0"/>
      <w:autoSpaceDE w:val="0"/>
      <w:autoSpaceDN w:val="0"/>
      <w:adjustRightInd w:val="0"/>
    </w:pPr>
    <w:rPr>
      <w:rFonts w:cs="Arial"/>
      <w:b/>
    </w:rPr>
  </w:style>
  <w:style w:type="character" w:customStyle="1" w:styleId="ESC-CitaoChar1">
    <w:name w:val="ESC-Citação Char1"/>
    <w:rsid w:val="00D63061"/>
    <w:rPr>
      <w:rFonts w:ascii="Arial" w:hAnsi="Arial" w:cs="Arial"/>
      <w:sz w:val="24"/>
      <w:szCs w:val="24"/>
      <w:lang w:val="pt-BR" w:eastAsia="pt-BR" w:bidi="ar-SA"/>
    </w:rPr>
  </w:style>
  <w:style w:type="character" w:styleId="ExemploHTML">
    <w:name w:val="HTML Sample"/>
    <w:semiHidden/>
    <w:rsid w:val="00D63061"/>
    <w:rPr>
      <w:rFonts w:ascii="Courier New" w:hAnsi="Courier New" w:cs="Courier New"/>
    </w:rPr>
  </w:style>
  <w:style w:type="character" w:styleId="Forte">
    <w:name w:val="Strong"/>
    <w:uiPriority w:val="22"/>
    <w:qFormat/>
    <w:rsid w:val="00D63061"/>
    <w:rPr>
      <w:b/>
      <w:bCs/>
    </w:rPr>
  </w:style>
  <w:style w:type="character" w:styleId="HiperlinkVisitado">
    <w:name w:val="FollowedHyperlink"/>
    <w:uiPriority w:val="99"/>
    <w:rsid w:val="00D63061"/>
    <w:rPr>
      <w:color w:val="800080"/>
      <w:u w:val="single"/>
    </w:rPr>
  </w:style>
  <w:style w:type="character" w:styleId="Hyperlink">
    <w:name w:val="Hyperlink"/>
    <w:rsid w:val="00D63061"/>
    <w:rPr>
      <w:color w:val="0000FF"/>
      <w:u w:val="single"/>
    </w:rPr>
  </w:style>
  <w:style w:type="paragraph" w:styleId="Lista">
    <w:name w:val="List"/>
    <w:basedOn w:val="Normal"/>
    <w:rsid w:val="00D63061"/>
    <w:pPr>
      <w:ind w:left="283" w:hanging="283"/>
    </w:pPr>
  </w:style>
  <w:style w:type="paragraph" w:styleId="Lista2">
    <w:name w:val="List 2"/>
    <w:basedOn w:val="Normal"/>
    <w:rsid w:val="00D63061"/>
    <w:pPr>
      <w:ind w:left="566" w:hanging="283"/>
    </w:pPr>
  </w:style>
  <w:style w:type="paragraph" w:styleId="Lista3">
    <w:name w:val="List 3"/>
    <w:basedOn w:val="Normal"/>
    <w:semiHidden/>
    <w:rsid w:val="00D63061"/>
    <w:pPr>
      <w:ind w:left="849" w:hanging="283"/>
    </w:pPr>
  </w:style>
  <w:style w:type="paragraph" w:styleId="Lista4">
    <w:name w:val="List 4"/>
    <w:basedOn w:val="Normal"/>
    <w:semiHidden/>
    <w:rsid w:val="00D63061"/>
    <w:pPr>
      <w:ind w:left="1132" w:hanging="283"/>
    </w:pPr>
  </w:style>
  <w:style w:type="paragraph" w:styleId="Lista5">
    <w:name w:val="List 5"/>
    <w:basedOn w:val="Normal"/>
    <w:semiHidden/>
    <w:rsid w:val="00D63061"/>
    <w:pPr>
      <w:ind w:left="1415" w:hanging="283"/>
    </w:pPr>
  </w:style>
  <w:style w:type="paragraph" w:styleId="Listadecontinuao">
    <w:name w:val="List Continue"/>
    <w:basedOn w:val="Normal"/>
    <w:semiHidden/>
    <w:rsid w:val="00D63061"/>
    <w:pPr>
      <w:spacing w:after="120"/>
      <w:ind w:left="283"/>
    </w:pPr>
  </w:style>
  <w:style w:type="paragraph" w:styleId="Listadecontinuao2">
    <w:name w:val="List Continue 2"/>
    <w:basedOn w:val="Normal"/>
    <w:semiHidden/>
    <w:rsid w:val="00D63061"/>
    <w:pPr>
      <w:spacing w:after="120"/>
      <w:ind w:left="566"/>
    </w:pPr>
  </w:style>
  <w:style w:type="paragraph" w:styleId="Listadecontinuao3">
    <w:name w:val="List Continue 3"/>
    <w:basedOn w:val="Normal"/>
    <w:semiHidden/>
    <w:rsid w:val="00D63061"/>
    <w:pPr>
      <w:spacing w:after="120"/>
      <w:ind w:left="849"/>
    </w:pPr>
  </w:style>
  <w:style w:type="paragraph" w:styleId="Listadecontinuao4">
    <w:name w:val="List Continue 4"/>
    <w:basedOn w:val="Normal"/>
    <w:semiHidden/>
    <w:rsid w:val="00D63061"/>
    <w:pPr>
      <w:spacing w:after="120"/>
      <w:ind w:left="1132"/>
    </w:pPr>
  </w:style>
  <w:style w:type="paragraph" w:styleId="Listadecontinuao5">
    <w:name w:val="List Continue 5"/>
    <w:basedOn w:val="Normal"/>
    <w:semiHidden/>
    <w:rsid w:val="00D63061"/>
    <w:pPr>
      <w:spacing w:after="120"/>
      <w:ind w:left="1415"/>
    </w:pPr>
  </w:style>
  <w:style w:type="character" w:styleId="MquinadeescreverHTML">
    <w:name w:val="HTML Typewriter"/>
    <w:semiHidden/>
    <w:rsid w:val="00D63061"/>
    <w:rPr>
      <w:rFonts w:ascii="Courier New" w:hAnsi="Courier New" w:cs="Courier New"/>
      <w:sz w:val="20"/>
      <w:szCs w:val="20"/>
    </w:rPr>
  </w:style>
  <w:style w:type="paragraph" w:customStyle="1" w:styleId="NormalArial">
    <w:name w:val="Normal Arial"/>
    <w:basedOn w:val="Normal"/>
    <w:rsid w:val="00D63061"/>
    <w:pPr>
      <w:widowControl w:val="0"/>
    </w:pPr>
  </w:style>
  <w:style w:type="paragraph" w:styleId="Numerada">
    <w:name w:val="List Number"/>
    <w:basedOn w:val="Normal"/>
    <w:semiHidden/>
    <w:rsid w:val="00D63061"/>
    <w:pPr>
      <w:numPr>
        <w:numId w:val="13"/>
      </w:numPr>
    </w:pPr>
  </w:style>
  <w:style w:type="paragraph" w:styleId="Numerada2">
    <w:name w:val="List Number 2"/>
    <w:basedOn w:val="Normal"/>
    <w:semiHidden/>
    <w:rsid w:val="00D63061"/>
    <w:pPr>
      <w:numPr>
        <w:numId w:val="14"/>
      </w:numPr>
    </w:pPr>
  </w:style>
  <w:style w:type="paragraph" w:styleId="Numerada3">
    <w:name w:val="List Number 3"/>
    <w:basedOn w:val="Normal"/>
    <w:semiHidden/>
    <w:rsid w:val="00D63061"/>
    <w:pPr>
      <w:numPr>
        <w:numId w:val="15"/>
      </w:numPr>
    </w:pPr>
  </w:style>
  <w:style w:type="paragraph" w:styleId="Numerada4">
    <w:name w:val="List Number 4"/>
    <w:basedOn w:val="Normal"/>
    <w:semiHidden/>
    <w:rsid w:val="00D63061"/>
    <w:pPr>
      <w:numPr>
        <w:numId w:val="16"/>
      </w:numPr>
    </w:pPr>
  </w:style>
  <w:style w:type="paragraph" w:styleId="Numerada5">
    <w:name w:val="List Number 5"/>
    <w:basedOn w:val="Normal"/>
    <w:semiHidden/>
    <w:rsid w:val="00D63061"/>
    <w:pPr>
      <w:numPr>
        <w:numId w:val="17"/>
      </w:numPr>
    </w:pPr>
  </w:style>
  <w:style w:type="character" w:styleId="Nmerodelinha">
    <w:name w:val="line number"/>
    <w:basedOn w:val="Fontepargpadro"/>
    <w:semiHidden/>
    <w:rsid w:val="00D63061"/>
  </w:style>
  <w:style w:type="character" w:styleId="Nmerodepgina">
    <w:name w:val="page number"/>
    <w:basedOn w:val="Fontepargpadro"/>
    <w:rsid w:val="00D63061"/>
  </w:style>
  <w:style w:type="paragraph" w:styleId="Pr-formataoHTML">
    <w:name w:val="HTML Preformatted"/>
    <w:basedOn w:val="Normal"/>
    <w:link w:val="Pr-formataoHTMLChar"/>
    <w:uiPriority w:val="99"/>
    <w:rsid w:val="00D63061"/>
    <w:rPr>
      <w:rFonts w:ascii="Courier New" w:hAnsi="Courier New" w:cs="Courier New"/>
      <w:sz w:val="20"/>
      <w:szCs w:val="20"/>
    </w:rPr>
  </w:style>
  <w:style w:type="character" w:customStyle="1" w:styleId="Pr-formataoHTMLChar">
    <w:name w:val="Pré-formatação HTML Char"/>
    <w:basedOn w:val="Fontepargpadro"/>
    <w:link w:val="Pr-formataoHTML"/>
    <w:uiPriority w:val="99"/>
    <w:rsid w:val="00D63061"/>
    <w:rPr>
      <w:rFonts w:ascii="Courier New" w:eastAsia="Times New Roman" w:hAnsi="Courier New" w:cs="Courier New"/>
      <w:sz w:val="20"/>
      <w:szCs w:val="20"/>
      <w:lang w:eastAsia="pt-BR"/>
    </w:rPr>
  </w:style>
  <w:style w:type="paragraph" w:styleId="Primeirorecuodecorpodetexto">
    <w:name w:val="Body Text First Indent"/>
    <w:basedOn w:val="Corpodetexto"/>
    <w:link w:val="PrimeirorecuodecorpodetextoChar"/>
    <w:semiHidden/>
    <w:rsid w:val="00D63061"/>
    <w:pPr>
      <w:ind w:firstLine="210"/>
    </w:pPr>
  </w:style>
  <w:style w:type="character" w:customStyle="1" w:styleId="PrimeirorecuodecorpodetextoChar">
    <w:name w:val="Primeiro recuo de corpo de texto Char"/>
    <w:basedOn w:val="CorpodetextoChar"/>
    <w:link w:val="Primeirorecuodecorpodetexto"/>
    <w:semiHidden/>
    <w:rsid w:val="00D63061"/>
    <w:rPr>
      <w:rFonts w:ascii="Times New Roman" w:eastAsia="Times New Roman" w:hAnsi="Times New Roman" w:cs="Times New Roman"/>
      <w:sz w:val="24"/>
      <w:szCs w:val="24"/>
      <w:lang w:eastAsia="pt-BR"/>
    </w:rPr>
  </w:style>
  <w:style w:type="paragraph" w:styleId="Primeirorecuodecorpodetexto2">
    <w:name w:val="Body Text First Indent 2"/>
    <w:basedOn w:val="Recuodecorpodetexto"/>
    <w:link w:val="Primeirorecuodecorpodetexto2Char"/>
    <w:semiHidden/>
    <w:rsid w:val="00D63061"/>
    <w:pPr>
      <w:ind w:firstLine="210"/>
    </w:pPr>
  </w:style>
  <w:style w:type="character" w:customStyle="1" w:styleId="Primeirorecuodecorpodetexto2Char">
    <w:name w:val="Primeiro recuo de corpo de texto 2 Char"/>
    <w:basedOn w:val="RecuodecorpodetextoChar"/>
    <w:link w:val="Primeirorecuodecorpodetexto2"/>
    <w:semiHidden/>
    <w:rsid w:val="00D63061"/>
    <w:rPr>
      <w:rFonts w:ascii="Times New Roman" w:eastAsia="Times New Roman" w:hAnsi="Times New Roman" w:cs="Times New Roman"/>
      <w:sz w:val="24"/>
      <w:szCs w:val="24"/>
      <w:lang w:eastAsia="pt-BR"/>
    </w:rPr>
  </w:style>
  <w:style w:type="paragraph" w:styleId="Recuodecorpodetexto2">
    <w:name w:val="Body Text Indent 2"/>
    <w:basedOn w:val="Normal"/>
    <w:link w:val="Recuodecorpodetexto2Char"/>
    <w:rsid w:val="00D63061"/>
    <w:pPr>
      <w:spacing w:after="120" w:line="480" w:lineRule="auto"/>
      <w:ind w:left="283"/>
    </w:pPr>
  </w:style>
  <w:style w:type="character" w:customStyle="1" w:styleId="Recuodecorpodetexto2Char">
    <w:name w:val="Recuo de corpo de texto 2 Char"/>
    <w:basedOn w:val="Fontepargpadro"/>
    <w:link w:val="Recuodecorpodetexto2"/>
    <w:rsid w:val="00D63061"/>
    <w:rPr>
      <w:rFonts w:ascii="Times New Roman" w:eastAsia="Times New Roman" w:hAnsi="Times New Roman" w:cs="Times New Roman"/>
      <w:sz w:val="24"/>
      <w:szCs w:val="24"/>
      <w:lang w:eastAsia="pt-BR"/>
    </w:rPr>
  </w:style>
  <w:style w:type="paragraph" w:styleId="Recuodecorpodetexto3">
    <w:name w:val="Body Text Indent 3"/>
    <w:basedOn w:val="Normal"/>
    <w:link w:val="Recuodecorpodetexto3Char"/>
    <w:rsid w:val="00D63061"/>
    <w:pPr>
      <w:tabs>
        <w:tab w:val="left" w:pos="2127"/>
      </w:tabs>
      <w:autoSpaceDE w:val="0"/>
      <w:autoSpaceDN w:val="0"/>
      <w:adjustRightInd w:val="0"/>
      <w:ind w:firstLine="2127"/>
    </w:pPr>
    <w:rPr>
      <w:rFonts w:cs="Arial"/>
      <w:szCs w:val="20"/>
    </w:rPr>
  </w:style>
  <w:style w:type="character" w:customStyle="1" w:styleId="Recuodecorpodetexto3Char">
    <w:name w:val="Recuo de corpo de texto 3 Char"/>
    <w:basedOn w:val="Fontepargpadro"/>
    <w:link w:val="Recuodecorpodetexto3"/>
    <w:rsid w:val="00D63061"/>
    <w:rPr>
      <w:rFonts w:ascii="Times New Roman" w:eastAsia="Times New Roman" w:hAnsi="Times New Roman" w:cs="Arial"/>
      <w:sz w:val="24"/>
      <w:szCs w:val="20"/>
      <w:lang w:eastAsia="pt-BR"/>
    </w:rPr>
  </w:style>
  <w:style w:type="paragraph" w:styleId="Recuonormal">
    <w:name w:val="Normal Indent"/>
    <w:basedOn w:val="Normal"/>
    <w:semiHidden/>
    <w:rsid w:val="00D63061"/>
    <w:pPr>
      <w:ind w:left="567"/>
    </w:pPr>
  </w:style>
  <w:style w:type="character" w:styleId="Refdecomentrio">
    <w:name w:val="annotation reference"/>
    <w:rsid w:val="00D63061"/>
    <w:rPr>
      <w:sz w:val="16"/>
      <w:szCs w:val="16"/>
    </w:rPr>
  </w:style>
  <w:style w:type="paragraph" w:styleId="Remetente">
    <w:name w:val="envelope return"/>
    <w:basedOn w:val="Normal"/>
    <w:semiHidden/>
    <w:rsid w:val="00D63061"/>
    <w:rPr>
      <w:rFonts w:cs="Arial"/>
      <w:sz w:val="20"/>
      <w:szCs w:val="20"/>
    </w:rPr>
  </w:style>
  <w:style w:type="paragraph" w:styleId="Saudao">
    <w:name w:val="Salutation"/>
    <w:basedOn w:val="Normal"/>
    <w:next w:val="Normal"/>
    <w:link w:val="SaudaoChar"/>
    <w:semiHidden/>
    <w:rsid w:val="00D63061"/>
  </w:style>
  <w:style w:type="character" w:customStyle="1" w:styleId="SaudaoChar">
    <w:name w:val="Saudação Char"/>
    <w:basedOn w:val="Fontepargpadro"/>
    <w:link w:val="Saudao"/>
    <w:semiHidden/>
    <w:rsid w:val="00D63061"/>
    <w:rPr>
      <w:rFonts w:ascii="Times New Roman" w:eastAsia="Times New Roman" w:hAnsi="Times New Roman" w:cs="Times New Roman"/>
      <w:sz w:val="24"/>
      <w:szCs w:val="24"/>
      <w:lang w:eastAsia="pt-BR"/>
    </w:rPr>
  </w:style>
  <w:style w:type="paragraph" w:styleId="Subttulo">
    <w:name w:val="Subtitle"/>
    <w:basedOn w:val="Normal"/>
    <w:link w:val="SubttuloChar"/>
    <w:rsid w:val="00D63061"/>
    <w:pPr>
      <w:spacing w:after="60"/>
      <w:jc w:val="center"/>
      <w:outlineLvl w:val="1"/>
    </w:pPr>
    <w:rPr>
      <w:rFonts w:cs="Arial"/>
    </w:rPr>
  </w:style>
  <w:style w:type="character" w:customStyle="1" w:styleId="SubttuloChar">
    <w:name w:val="Subtítulo Char"/>
    <w:basedOn w:val="Fontepargpadro"/>
    <w:link w:val="Subttulo"/>
    <w:rsid w:val="00D63061"/>
    <w:rPr>
      <w:rFonts w:ascii="Times New Roman" w:eastAsia="Times New Roman" w:hAnsi="Times New Roman" w:cs="Arial"/>
      <w:sz w:val="24"/>
      <w:szCs w:val="24"/>
      <w:lang w:eastAsia="pt-BR"/>
    </w:rPr>
  </w:style>
  <w:style w:type="table" w:styleId="Tabelaclssica1">
    <w:name w:val="Table Classic 1"/>
    <w:basedOn w:val="Tabelanormal"/>
    <w:semiHidden/>
    <w:rsid w:val="00D63061"/>
    <w:pPr>
      <w:spacing w:after="0" w:line="240" w:lineRule="auto"/>
    </w:pPr>
    <w:rPr>
      <w:rFonts w:ascii="Arial" w:eastAsia="Times New Roman" w:hAnsi="Arial" w:cs="Times New Roman"/>
      <w:sz w:val="20"/>
      <w:szCs w:val="20"/>
      <w:lang w:eastAsia="pt-BR"/>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clssica2">
    <w:name w:val="Table Classic 2"/>
    <w:basedOn w:val="Tabelanormal"/>
    <w:semiHidden/>
    <w:rsid w:val="00D63061"/>
    <w:pPr>
      <w:spacing w:after="0" w:line="240" w:lineRule="auto"/>
    </w:pPr>
    <w:rPr>
      <w:rFonts w:ascii="Arial" w:eastAsia="Times New Roman" w:hAnsi="Arial" w:cs="Times New Roman"/>
      <w:sz w:val="20"/>
      <w:szCs w:val="20"/>
      <w:lang w:eastAsia="pt-BR"/>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clssica3">
    <w:name w:val="Table Classic 3"/>
    <w:basedOn w:val="Tabelanormal"/>
    <w:semiHidden/>
    <w:rsid w:val="00D63061"/>
    <w:pPr>
      <w:spacing w:after="0" w:line="240" w:lineRule="auto"/>
    </w:pPr>
    <w:rPr>
      <w:rFonts w:ascii="Arial" w:eastAsia="Times New Roman" w:hAnsi="Arial" w:cs="Times New Roman"/>
      <w:color w:val="000080"/>
      <w:sz w:val="20"/>
      <w:szCs w:val="20"/>
      <w:lang w:eastAsia="pt-BR"/>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clssica4">
    <w:name w:val="Table Classic 4"/>
    <w:basedOn w:val="Tabelanormal"/>
    <w:semiHidden/>
    <w:rsid w:val="00D63061"/>
    <w:pPr>
      <w:spacing w:after="0" w:line="240" w:lineRule="auto"/>
    </w:pPr>
    <w:rPr>
      <w:rFonts w:ascii="Arial" w:eastAsia="Times New Roman" w:hAnsi="Arial" w:cs="Times New Roman"/>
      <w:sz w:val="20"/>
      <w:szCs w:val="20"/>
      <w:lang w:eastAsia="pt-BR"/>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colorida1">
    <w:name w:val="Table Colorful 1"/>
    <w:basedOn w:val="Tabelanormal"/>
    <w:semiHidden/>
    <w:rsid w:val="00D63061"/>
    <w:pPr>
      <w:spacing w:after="0" w:line="240" w:lineRule="auto"/>
    </w:pPr>
    <w:rPr>
      <w:rFonts w:ascii="Arial" w:eastAsia="Times New Roman" w:hAnsi="Arial" w:cs="Times New Roman"/>
      <w:color w:val="FFFFFF"/>
      <w:sz w:val="20"/>
      <w:szCs w:val="20"/>
      <w:lang w:eastAsia="pt-BR"/>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colorida2">
    <w:name w:val="Table Colorful 2"/>
    <w:basedOn w:val="Tabelanormal"/>
    <w:semiHidden/>
    <w:rsid w:val="00D63061"/>
    <w:pPr>
      <w:spacing w:after="0" w:line="240" w:lineRule="auto"/>
    </w:pPr>
    <w:rPr>
      <w:rFonts w:ascii="Arial" w:eastAsia="Times New Roman" w:hAnsi="Arial" w:cs="Times New Roman"/>
      <w:sz w:val="20"/>
      <w:szCs w:val="20"/>
      <w:lang w:eastAsia="pt-BR"/>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colorida3">
    <w:name w:val="Table Colorful 3"/>
    <w:basedOn w:val="Tabelanormal"/>
    <w:semiHidden/>
    <w:rsid w:val="00D63061"/>
    <w:pPr>
      <w:spacing w:after="0" w:line="240" w:lineRule="auto"/>
    </w:pPr>
    <w:rPr>
      <w:rFonts w:ascii="Arial" w:eastAsia="Times New Roman" w:hAnsi="Arial" w:cs="Times New Roman"/>
      <w:sz w:val="20"/>
      <w:szCs w:val="20"/>
      <w:lang w:eastAsia="pt-BR"/>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comefeitos3D1">
    <w:name w:val="Table 3D effects 1"/>
    <w:basedOn w:val="Tabelanormal"/>
    <w:semiHidden/>
    <w:rsid w:val="00D63061"/>
    <w:pPr>
      <w:spacing w:after="0" w:line="240" w:lineRule="auto"/>
    </w:pPr>
    <w:rPr>
      <w:rFonts w:ascii="Arial" w:eastAsia="Times New Roman" w:hAnsi="Arial" w:cs="Times New Roman"/>
      <w:sz w:val="20"/>
      <w:szCs w:val="20"/>
      <w:lang w:eastAsia="pt-BR"/>
    </w:r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comefeitos3D2">
    <w:name w:val="Table 3D effects 2"/>
    <w:basedOn w:val="Tabelanormal"/>
    <w:semiHidden/>
    <w:rsid w:val="00D63061"/>
    <w:pPr>
      <w:spacing w:after="0" w:line="240" w:lineRule="auto"/>
    </w:pPr>
    <w:rPr>
      <w:rFonts w:ascii="Arial" w:eastAsia="Times New Roman" w:hAnsi="Arial" w:cs="Times New Roman"/>
      <w:sz w:val="20"/>
      <w:szCs w:val="20"/>
      <w:lang w:eastAsia="pt-BR"/>
    </w:r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comefeitos3D3">
    <w:name w:val="Table 3D effects 3"/>
    <w:basedOn w:val="Tabelanormal"/>
    <w:semiHidden/>
    <w:rsid w:val="00D63061"/>
    <w:pPr>
      <w:spacing w:after="0" w:line="240" w:lineRule="auto"/>
    </w:pPr>
    <w:rPr>
      <w:rFonts w:ascii="Arial" w:eastAsia="Times New Roman" w:hAnsi="Arial" w:cs="Times New Roman"/>
      <w:sz w:val="20"/>
      <w:szCs w:val="20"/>
      <w:lang w:eastAsia="pt-BR"/>
    </w:r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comgrade">
    <w:name w:val="Table Grid"/>
    <w:basedOn w:val="Tabelanormal"/>
    <w:rsid w:val="00D63061"/>
    <w:pPr>
      <w:spacing w:after="0" w:line="240" w:lineRule="auto"/>
    </w:pPr>
    <w:rPr>
      <w:rFonts w:ascii="Arial" w:eastAsia="Times New Roman" w:hAnsi="Arial" w:cs="Times New Roman"/>
      <w:sz w:val="20"/>
      <w:szCs w:val="20"/>
      <w:lang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elacomgrade1">
    <w:name w:val="Table Grid 1"/>
    <w:basedOn w:val="Tabelanormal"/>
    <w:semiHidden/>
    <w:rsid w:val="00D63061"/>
    <w:pPr>
      <w:spacing w:after="0" w:line="240" w:lineRule="auto"/>
    </w:pPr>
    <w:rPr>
      <w:rFonts w:ascii="Arial" w:eastAsia="Times New Roman" w:hAnsi="Arial" w:cs="Times New Roman"/>
      <w:sz w:val="20"/>
      <w:szCs w:val="20"/>
      <w:lang w:eastAsia="pt-BR"/>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comgrade2">
    <w:name w:val="Table Grid 2"/>
    <w:basedOn w:val="Tabelanormal"/>
    <w:semiHidden/>
    <w:rsid w:val="00D63061"/>
    <w:pPr>
      <w:spacing w:after="0" w:line="240" w:lineRule="auto"/>
    </w:pPr>
    <w:rPr>
      <w:rFonts w:ascii="Arial" w:eastAsia="Times New Roman" w:hAnsi="Arial" w:cs="Times New Roman"/>
      <w:sz w:val="20"/>
      <w:szCs w:val="20"/>
      <w:lang w:eastAsia="pt-BR"/>
    </w:r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comgrade3">
    <w:name w:val="Table Grid 3"/>
    <w:basedOn w:val="Tabelanormal"/>
    <w:semiHidden/>
    <w:rsid w:val="00D63061"/>
    <w:pPr>
      <w:spacing w:after="0" w:line="240" w:lineRule="auto"/>
    </w:pPr>
    <w:rPr>
      <w:rFonts w:ascii="Arial" w:eastAsia="Times New Roman" w:hAnsi="Arial" w:cs="Times New Roman"/>
      <w:sz w:val="20"/>
      <w:szCs w:val="20"/>
      <w:lang w:eastAsia="pt-BR"/>
    </w:r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comgrade4">
    <w:name w:val="Table Grid 4"/>
    <w:basedOn w:val="Tabelanormal"/>
    <w:semiHidden/>
    <w:rsid w:val="00D63061"/>
    <w:pPr>
      <w:spacing w:after="0" w:line="240" w:lineRule="auto"/>
    </w:pPr>
    <w:rPr>
      <w:rFonts w:ascii="Arial" w:eastAsia="Times New Roman" w:hAnsi="Arial" w:cs="Times New Roman"/>
      <w:sz w:val="20"/>
      <w:szCs w:val="20"/>
      <w:lang w:eastAsia="pt-BR"/>
    </w:r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comgrade5">
    <w:name w:val="Table Grid 5"/>
    <w:basedOn w:val="Tabelanormal"/>
    <w:semiHidden/>
    <w:rsid w:val="00D63061"/>
    <w:pPr>
      <w:spacing w:after="0" w:line="240" w:lineRule="auto"/>
    </w:pPr>
    <w:rPr>
      <w:rFonts w:ascii="Arial" w:eastAsia="Times New Roman" w:hAnsi="Arial" w:cs="Times New Roman"/>
      <w:sz w:val="20"/>
      <w:szCs w:val="20"/>
      <w:lang w:eastAsia="pt-BR"/>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comgrade6">
    <w:name w:val="Table Grid 6"/>
    <w:basedOn w:val="Tabelanormal"/>
    <w:semiHidden/>
    <w:rsid w:val="00D63061"/>
    <w:pPr>
      <w:spacing w:after="0" w:line="240" w:lineRule="auto"/>
    </w:pPr>
    <w:rPr>
      <w:rFonts w:ascii="Arial" w:eastAsia="Times New Roman" w:hAnsi="Arial" w:cs="Times New Roman"/>
      <w:sz w:val="20"/>
      <w:szCs w:val="20"/>
      <w:lang w:eastAsia="pt-BR"/>
    </w:r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comgrade7">
    <w:name w:val="Table Grid 7"/>
    <w:basedOn w:val="Tabelanormal"/>
    <w:semiHidden/>
    <w:rsid w:val="00D63061"/>
    <w:pPr>
      <w:spacing w:after="0" w:line="240" w:lineRule="auto"/>
    </w:pPr>
    <w:rPr>
      <w:rFonts w:ascii="Arial" w:eastAsia="Times New Roman" w:hAnsi="Arial" w:cs="Times New Roman"/>
      <w:b/>
      <w:bCs/>
      <w:sz w:val="20"/>
      <w:szCs w:val="20"/>
      <w:lang w:eastAsia="pt-BR"/>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comgrade8">
    <w:name w:val="Table Grid 8"/>
    <w:basedOn w:val="Tabelanormal"/>
    <w:semiHidden/>
    <w:rsid w:val="00D63061"/>
    <w:pPr>
      <w:spacing w:after="0" w:line="240" w:lineRule="auto"/>
    </w:pPr>
    <w:rPr>
      <w:rFonts w:ascii="Arial" w:eastAsia="Times New Roman" w:hAnsi="Arial" w:cs="Times New Roman"/>
      <w:sz w:val="20"/>
      <w:szCs w:val="20"/>
      <w:lang w:eastAsia="pt-BR"/>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comtema">
    <w:name w:val="Table Theme"/>
    <w:basedOn w:val="Tabelanormal"/>
    <w:semiHidden/>
    <w:rsid w:val="00D63061"/>
    <w:pPr>
      <w:spacing w:after="0" w:line="240" w:lineRule="auto"/>
    </w:pPr>
    <w:rPr>
      <w:rFonts w:ascii="Arial" w:eastAsia="Times New Roman" w:hAnsi="Arial" w:cs="Times New Roman"/>
      <w:sz w:val="20"/>
      <w:szCs w:val="20"/>
      <w:lang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elacontempornea">
    <w:name w:val="Table Contemporary"/>
    <w:basedOn w:val="Tabelanormal"/>
    <w:semiHidden/>
    <w:rsid w:val="00D63061"/>
    <w:pPr>
      <w:spacing w:after="0" w:line="240" w:lineRule="auto"/>
    </w:pPr>
    <w:rPr>
      <w:rFonts w:ascii="Arial" w:eastAsia="Times New Roman" w:hAnsi="Arial" w:cs="Times New Roman"/>
      <w:sz w:val="20"/>
      <w:szCs w:val="20"/>
      <w:lang w:eastAsia="pt-BR"/>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daWeb1">
    <w:name w:val="Table Web 1"/>
    <w:basedOn w:val="Tabelanormal"/>
    <w:semiHidden/>
    <w:rsid w:val="00D63061"/>
    <w:pPr>
      <w:spacing w:after="0" w:line="240" w:lineRule="auto"/>
    </w:pPr>
    <w:rPr>
      <w:rFonts w:ascii="Arial" w:eastAsia="Times New Roman" w:hAnsi="Arial" w:cs="Times New Roman"/>
      <w:sz w:val="20"/>
      <w:szCs w:val="20"/>
      <w:lang w:eastAsia="pt-BR"/>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daWeb2">
    <w:name w:val="Table Web 2"/>
    <w:basedOn w:val="Tabelanormal"/>
    <w:semiHidden/>
    <w:rsid w:val="00D63061"/>
    <w:pPr>
      <w:spacing w:after="0" w:line="240" w:lineRule="auto"/>
    </w:pPr>
    <w:rPr>
      <w:rFonts w:ascii="Arial" w:eastAsia="Times New Roman" w:hAnsi="Arial" w:cs="Times New Roman"/>
      <w:sz w:val="20"/>
      <w:szCs w:val="20"/>
      <w:lang w:eastAsia="pt-BR"/>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daWeb3">
    <w:name w:val="Table Web 3"/>
    <w:basedOn w:val="Tabelanormal"/>
    <w:semiHidden/>
    <w:rsid w:val="00D63061"/>
    <w:pPr>
      <w:spacing w:after="0" w:line="240" w:lineRule="auto"/>
    </w:pPr>
    <w:rPr>
      <w:rFonts w:ascii="Arial" w:eastAsia="Times New Roman" w:hAnsi="Arial" w:cs="Times New Roman"/>
      <w:sz w:val="20"/>
      <w:szCs w:val="20"/>
      <w:lang w:eastAsia="pt-BR"/>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elegante">
    <w:name w:val="Table Elegant"/>
    <w:basedOn w:val="Tabelanormal"/>
    <w:semiHidden/>
    <w:rsid w:val="00D63061"/>
    <w:pPr>
      <w:spacing w:after="0" w:line="240" w:lineRule="auto"/>
    </w:pPr>
    <w:rPr>
      <w:rFonts w:ascii="Arial" w:eastAsia="Times New Roman" w:hAnsi="Arial" w:cs="Times New Roman"/>
      <w:sz w:val="20"/>
      <w:szCs w:val="20"/>
      <w:lang w:eastAsia="pt-BR"/>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emcolunas1">
    <w:name w:val="Table Columns 1"/>
    <w:basedOn w:val="Tabelanormal"/>
    <w:semiHidden/>
    <w:rsid w:val="00D63061"/>
    <w:pPr>
      <w:spacing w:after="0" w:line="240" w:lineRule="auto"/>
    </w:pPr>
    <w:rPr>
      <w:rFonts w:ascii="Arial" w:eastAsia="Times New Roman" w:hAnsi="Arial" w:cs="Times New Roman"/>
      <w:b/>
      <w:bCs/>
      <w:sz w:val="20"/>
      <w:szCs w:val="20"/>
      <w:lang w:eastAsia="pt-BR"/>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emcolunas2">
    <w:name w:val="Table Columns 2"/>
    <w:basedOn w:val="Tabelanormal"/>
    <w:semiHidden/>
    <w:rsid w:val="00D63061"/>
    <w:pPr>
      <w:spacing w:after="0" w:line="240" w:lineRule="auto"/>
    </w:pPr>
    <w:rPr>
      <w:rFonts w:ascii="Arial" w:eastAsia="Times New Roman" w:hAnsi="Arial" w:cs="Times New Roman"/>
      <w:b/>
      <w:bCs/>
      <w:sz w:val="20"/>
      <w:szCs w:val="20"/>
      <w:lang w:eastAsia="pt-BR"/>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emcolunas3">
    <w:name w:val="Table Columns 3"/>
    <w:basedOn w:val="Tabelanormal"/>
    <w:semiHidden/>
    <w:rsid w:val="00D63061"/>
    <w:pPr>
      <w:spacing w:after="0" w:line="240" w:lineRule="auto"/>
    </w:pPr>
    <w:rPr>
      <w:rFonts w:ascii="Arial" w:eastAsia="Times New Roman" w:hAnsi="Arial" w:cs="Times New Roman"/>
      <w:b/>
      <w:bCs/>
      <w:sz w:val="20"/>
      <w:szCs w:val="20"/>
      <w:lang w:eastAsia="pt-BR"/>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emcolunas4">
    <w:name w:val="Table Columns 4"/>
    <w:basedOn w:val="Tabelanormal"/>
    <w:semiHidden/>
    <w:rsid w:val="00D63061"/>
    <w:pPr>
      <w:spacing w:after="0" w:line="240" w:lineRule="auto"/>
    </w:pPr>
    <w:rPr>
      <w:rFonts w:ascii="Arial" w:eastAsia="Times New Roman" w:hAnsi="Arial" w:cs="Times New Roman"/>
      <w:sz w:val="20"/>
      <w:szCs w:val="20"/>
      <w:lang w:eastAsia="pt-BR"/>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emcolunas5">
    <w:name w:val="Table Columns 5"/>
    <w:basedOn w:val="Tabelanormal"/>
    <w:semiHidden/>
    <w:rsid w:val="00D63061"/>
    <w:pPr>
      <w:spacing w:after="0" w:line="240" w:lineRule="auto"/>
    </w:pPr>
    <w:rPr>
      <w:rFonts w:ascii="Arial" w:eastAsia="Times New Roman" w:hAnsi="Arial" w:cs="Times New Roman"/>
      <w:sz w:val="20"/>
      <w:szCs w:val="20"/>
      <w:lang w:eastAsia="pt-BR"/>
    </w:r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emlista1">
    <w:name w:val="Table List 1"/>
    <w:basedOn w:val="Tabelanormal"/>
    <w:semiHidden/>
    <w:rsid w:val="00D63061"/>
    <w:pPr>
      <w:spacing w:after="0" w:line="240" w:lineRule="auto"/>
    </w:pPr>
    <w:rPr>
      <w:rFonts w:ascii="Arial" w:eastAsia="Times New Roman" w:hAnsi="Arial" w:cs="Times New Roman"/>
      <w:sz w:val="20"/>
      <w:szCs w:val="20"/>
      <w:lang w:eastAsia="pt-BR"/>
    </w:r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emlista2">
    <w:name w:val="Table List 2"/>
    <w:basedOn w:val="Tabelanormal"/>
    <w:semiHidden/>
    <w:rsid w:val="00D63061"/>
    <w:pPr>
      <w:spacing w:after="0" w:line="240" w:lineRule="auto"/>
    </w:pPr>
    <w:rPr>
      <w:rFonts w:ascii="Arial" w:eastAsia="Times New Roman" w:hAnsi="Arial" w:cs="Times New Roman"/>
      <w:sz w:val="20"/>
      <w:szCs w:val="20"/>
      <w:lang w:eastAsia="pt-BR"/>
    </w:r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emlista3">
    <w:name w:val="Table List 3"/>
    <w:basedOn w:val="Tabelanormal"/>
    <w:semiHidden/>
    <w:rsid w:val="00D63061"/>
    <w:pPr>
      <w:spacing w:after="0" w:line="240" w:lineRule="auto"/>
    </w:pPr>
    <w:rPr>
      <w:rFonts w:ascii="Arial" w:eastAsia="Times New Roman" w:hAnsi="Arial" w:cs="Times New Roman"/>
      <w:sz w:val="20"/>
      <w:szCs w:val="20"/>
      <w:lang w:eastAsia="pt-BR"/>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emlista4">
    <w:name w:val="Table List 4"/>
    <w:basedOn w:val="Tabelanormal"/>
    <w:semiHidden/>
    <w:rsid w:val="00D63061"/>
    <w:pPr>
      <w:spacing w:after="0" w:line="240" w:lineRule="auto"/>
    </w:pPr>
    <w:rPr>
      <w:rFonts w:ascii="Arial" w:eastAsia="Times New Roman" w:hAnsi="Arial" w:cs="Times New Roman"/>
      <w:sz w:val="20"/>
      <w:szCs w:val="20"/>
      <w:lang w:eastAsia="pt-BR"/>
    </w:r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emlista5">
    <w:name w:val="Table List 5"/>
    <w:basedOn w:val="Tabelanormal"/>
    <w:semiHidden/>
    <w:rsid w:val="00D63061"/>
    <w:pPr>
      <w:spacing w:after="0" w:line="240" w:lineRule="auto"/>
    </w:pPr>
    <w:rPr>
      <w:rFonts w:ascii="Arial" w:eastAsia="Times New Roman" w:hAnsi="Arial" w:cs="Times New Roman"/>
      <w:sz w:val="20"/>
      <w:szCs w:val="20"/>
      <w:lang w:eastAsia="pt-BR"/>
    </w:r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emlista6">
    <w:name w:val="Table List 6"/>
    <w:basedOn w:val="Tabelanormal"/>
    <w:semiHidden/>
    <w:rsid w:val="00D63061"/>
    <w:pPr>
      <w:spacing w:after="0" w:line="240" w:lineRule="auto"/>
    </w:pPr>
    <w:rPr>
      <w:rFonts w:ascii="Arial" w:eastAsia="Times New Roman" w:hAnsi="Arial" w:cs="Times New Roman"/>
      <w:sz w:val="20"/>
      <w:szCs w:val="20"/>
      <w:lang w:eastAsia="pt-BR"/>
    </w:r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emlista7">
    <w:name w:val="Table List 7"/>
    <w:basedOn w:val="Tabelanormal"/>
    <w:semiHidden/>
    <w:rsid w:val="00D63061"/>
    <w:pPr>
      <w:spacing w:after="0" w:line="240" w:lineRule="auto"/>
    </w:pPr>
    <w:rPr>
      <w:rFonts w:ascii="Arial" w:eastAsia="Times New Roman" w:hAnsi="Arial" w:cs="Times New Roman"/>
      <w:sz w:val="20"/>
      <w:szCs w:val="20"/>
      <w:lang w:eastAsia="pt-BR"/>
    </w:r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emlista8">
    <w:name w:val="Table List 8"/>
    <w:basedOn w:val="Tabelanormal"/>
    <w:semiHidden/>
    <w:rsid w:val="00D63061"/>
    <w:pPr>
      <w:spacing w:after="0" w:line="240" w:lineRule="auto"/>
    </w:pPr>
    <w:rPr>
      <w:rFonts w:ascii="Arial" w:eastAsia="Times New Roman" w:hAnsi="Arial" w:cs="Times New Roman"/>
      <w:sz w:val="20"/>
      <w:szCs w:val="20"/>
      <w:lang w:eastAsia="pt-BR"/>
    </w:r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elaprofissional">
    <w:name w:val="Table Professional"/>
    <w:basedOn w:val="Tabelanormal"/>
    <w:semiHidden/>
    <w:rsid w:val="00D63061"/>
    <w:pPr>
      <w:spacing w:after="0" w:line="240" w:lineRule="auto"/>
    </w:pPr>
    <w:rPr>
      <w:rFonts w:ascii="Arial" w:eastAsia="Times New Roman" w:hAnsi="Arial" w:cs="Times New Roman"/>
      <w:sz w:val="20"/>
      <w:szCs w:val="20"/>
      <w:lang w:eastAsia="pt-BR"/>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simples1">
    <w:name w:val="Table Simple 1"/>
    <w:basedOn w:val="Tabelanormal"/>
    <w:semiHidden/>
    <w:rsid w:val="00D63061"/>
    <w:pPr>
      <w:spacing w:after="0" w:line="240" w:lineRule="auto"/>
    </w:pPr>
    <w:rPr>
      <w:rFonts w:ascii="Arial" w:eastAsia="Times New Roman" w:hAnsi="Arial" w:cs="Times New Roman"/>
      <w:sz w:val="20"/>
      <w:szCs w:val="20"/>
      <w:lang w:eastAsia="pt-BR"/>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simples2">
    <w:name w:val="Table Simple 2"/>
    <w:basedOn w:val="Tabelanormal"/>
    <w:semiHidden/>
    <w:rsid w:val="00D63061"/>
    <w:pPr>
      <w:spacing w:after="0" w:line="240" w:lineRule="auto"/>
    </w:pPr>
    <w:rPr>
      <w:rFonts w:ascii="Arial" w:eastAsia="Times New Roman" w:hAnsi="Arial" w:cs="Times New Roman"/>
      <w:sz w:val="20"/>
      <w:szCs w:val="20"/>
      <w:lang w:eastAsia="pt-BR"/>
    </w:r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simples3">
    <w:name w:val="Table Simple 3"/>
    <w:basedOn w:val="Tabelanormal"/>
    <w:semiHidden/>
    <w:rsid w:val="00D63061"/>
    <w:pPr>
      <w:spacing w:after="0" w:line="240" w:lineRule="auto"/>
    </w:pPr>
    <w:rPr>
      <w:rFonts w:ascii="Arial" w:eastAsia="Times New Roman" w:hAnsi="Arial" w:cs="Times New Roman"/>
      <w:sz w:val="20"/>
      <w:szCs w:val="20"/>
      <w:lang w:eastAsia="pt-BR"/>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sutil1">
    <w:name w:val="Table Subtle 1"/>
    <w:basedOn w:val="Tabelanormal"/>
    <w:semiHidden/>
    <w:rsid w:val="00D63061"/>
    <w:pPr>
      <w:spacing w:after="0" w:line="240" w:lineRule="auto"/>
    </w:pPr>
    <w:rPr>
      <w:rFonts w:ascii="Arial" w:eastAsia="Times New Roman" w:hAnsi="Arial" w:cs="Times New Roman"/>
      <w:sz w:val="20"/>
      <w:szCs w:val="20"/>
      <w:lang w:eastAsia="pt-BR"/>
    </w:r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util2">
    <w:name w:val="Table Subtle 2"/>
    <w:basedOn w:val="Tabelanormal"/>
    <w:semiHidden/>
    <w:rsid w:val="00D63061"/>
    <w:pPr>
      <w:spacing w:after="0" w:line="240" w:lineRule="auto"/>
    </w:pPr>
    <w:rPr>
      <w:rFonts w:ascii="Arial" w:eastAsia="Times New Roman" w:hAnsi="Arial" w:cs="Times New Roman"/>
      <w:sz w:val="20"/>
      <w:szCs w:val="20"/>
      <w:lang w:eastAsia="pt-BR"/>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TecladoHTML">
    <w:name w:val="HTML Keyboard"/>
    <w:semiHidden/>
    <w:rsid w:val="00D63061"/>
    <w:rPr>
      <w:rFonts w:ascii="Courier New" w:hAnsi="Courier New" w:cs="Courier New"/>
      <w:sz w:val="20"/>
      <w:szCs w:val="20"/>
    </w:rPr>
  </w:style>
  <w:style w:type="paragraph" w:styleId="Textodebalo">
    <w:name w:val="Balloon Text"/>
    <w:basedOn w:val="Normal"/>
    <w:link w:val="TextodebaloChar"/>
    <w:rsid w:val="00D63061"/>
    <w:rPr>
      <w:rFonts w:ascii="Tahoma" w:hAnsi="Tahoma" w:cs="Tahoma"/>
      <w:sz w:val="16"/>
      <w:szCs w:val="16"/>
    </w:rPr>
  </w:style>
  <w:style w:type="character" w:customStyle="1" w:styleId="TextodebaloChar">
    <w:name w:val="Texto de balão Char"/>
    <w:basedOn w:val="Fontepargpadro"/>
    <w:link w:val="Textodebalo"/>
    <w:uiPriority w:val="99"/>
    <w:rsid w:val="00D63061"/>
    <w:rPr>
      <w:rFonts w:ascii="Tahoma" w:eastAsia="Times New Roman" w:hAnsi="Tahoma" w:cs="Tahoma"/>
      <w:sz w:val="16"/>
      <w:szCs w:val="16"/>
      <w:lang w:eastAsia="pt-BR"/>
    </w:rPr>
  </w:style>
  <w:style w:type="paragraph" w:styleId="Textodecomentrio">
    <w:name w:val="annotation text"/>
    <w:basedOn w:val="Normal"/>
    <w:link w:val="TextodecomentrioChar"/>
    <w:rsid w:val="00D63061"/>
    <w:pPr>
      <w:keepLines/>
      <w:widowControl w:val="0"/>
      <w:autoSpaceDE w:val="0"/>
      <w:autoSpaceDN w:val="0"/>
      <w:adjustRightInd w:val="0"/>
    </w:pPr>
    <w:rPr>
      <w:sz w:val="20"/>
      <w:szCs w:val="20"/>
    </w:rPr>
  </w:style>
  <w:style w:type="character" w:customStyle="1" w:styleId="TextodecomentrioChar">
    <w:name w:val="Texto de comentário Char"/>
    <w:basedOn w:val="Fontepargpadro"/>
    <w:link w:val="Textodecomentrio"/>
    <w:rsid w:val="00D63061"/>
    <w:rPr>
      <w:rFonts w:ascii="Times New Roman" w:eastAsia="Times New Roman" w:hAnsi="Times New Roman" w:cs="Times New Roman"/>
      <w:sz w:val="20"/>
      <w:szCs w:val="20"/>
      <w:lang w:eastAsia="pt-BR"/>
    </w:rPr>
  </w:style>
  <w:style w:type="paragraph" w:styleId="Textoembloco">
    <w:name w:val="Block Text"/>
    <w:basedOn w:val="Normal"/>
    <w:rsid w:val="00D63061"/>
    <w:pPr>
      <w:spacing w:after="120"/>
      <w:ind w:left="1440" w:right="1440"/>
    </w:pPr>
  </w:style>
  <w:style w:type="paragraph" w:styleId="Ttulo">
    <w:name w:val="Title"/>
    <w:basedOn w:val="Normal"/>
    <w:link w:val="TtuloChar"/>
    <w:qFormat/>
    <w:rsid w:val="00D63061"/>
    <w:pPr>
      <w:spacing w:before="240" w:after="60"/>
      <w:jc w:val="center"/>
      <w:outlineLvl w:val="0"/>
    </w:pPr>
    <w:rPr>
      <w:rFonts w:cs="Arial"/>
      <w:b/>
      <w:bCs/>
      <w:kern w:val="28"/>
      <w:sz w:val="32"/>
      <w:szCs w:val="32"/>
    </w:rPr>
  </w:style>
  <w:style w:type="character" w:customStyle="1" w:styleId="TtuloChar">
    <w:name w:val="Título Char"/>
    <w:basedOn w:val="Fontepargpadro"/>
    <w:link w:val="Ttulo"/>
    <w:rsid w:val="00D63061"/>
    <w:rPr>
      <w:rFonts w:ascii="Times New Roman" w:eastAsia="Times New Roman" w:hAnsi="Times New Roman" w:cs="Arial"/>
      <w:b/>
      <w:bCs/>
      <w:kern w:val="28"/>
      <w:sz w:val="32"/>
      <w:szCs w:val="32"/>
      <w:lang w:eastAsia="pt-BR"/>
    </w:rPr>
  </w:style>
  <w:style w:type="paragraph" w:styleId="Ttulodanota">
    <w:name w:val="Note Heading"/>
    <w:basedOn w:val="Normal"/>
    <w:next w:val="Normal"/>
    <w:link w:val="TtulodanotaChar"/>
    <w:semiHidden/>
    <w:rsid w:val="00D63061"/>
  </w:style>
  <w:style w:type="character" w:customStyle="1" w:styleId="TtulodanotaChar">
    <w:name w:val="Título da nota Char"/>
    <w:basedOn w:val="Fontepargpadro"/>
    <w:link w:val="Ttulodanota"/>
    <w:semiHidden/>
    <w:rsid w:val="00D63061"/>
    <w:rPr>
      <w:rFonts w:ascii="Times New Roman" w:eastAsia="Times New Roman" w:hAnsi="Times New Roman" w:cs="Times New Roman"/>
      <w:sz w:val="24"/>
      <w:szCs w:val="24"/>
      <w:lang w:eastAsia="pt-BR"/>
    </w:rPr>
  </w:style>
  <w:style w:type="character" w:styleId="VarivelHTML">
    <w:name w:val="HTML Variable"/>
    <w:semiHidden/>
    <w:rsid w:val="00D63061"/>
    <w:rPr>
      <w:i/>
      <w:iCs/>
    </w:rPr>
  </w:style>
  <w:style w:type="paragraph" w:customStyle="1" w:styleId="BodyText23">
    <w:name w:val="Body Text 23"/>
    <w:basedOn w:val="Normal"/>
    <w:rsid w:val="00D63061"/>
    <w:pPr>
      <w:widowControl w:val="0"/>
      <w:tabs>
        <w:tab w:val="left" w:pos="2835"/>
      </w:tabs>
      <w:jc w:val="both"/>
    </w:pPr>
    <w:rPr>
      <w:rFonts w:ascii="Arial" w:hAnsi="Arial"/>
      <w:color w:val="000000"/>
      <w:szCs w:val="20"/>
    </w:rPr>
  </w:style>
  <w:style w:type="paragraph" w:customStyle="1" w:styleId="ESC-normal0">
    <w:name w:val="ESC-normal"/>
    <w:basedOn w:val="Normal"/>
    <w:link w:val="ESC-normalChar"/>
    <w:uiPriority w:val="99"/>
    <w:rsid w:val="00D63061"/>
    <w:pPr>
      <w:widowControl w:val="0"/>
      <w:tabs>
        <w:tab w:val="left" w:pos="2880"/>
      </w:tabs>
      <w:overflowPunct w:val="0"/>
      <w:autoSpaceDE w:val="0"/>
      <w:autoSpaceDN w:val="0"/>
      <w:adjustRightInd w:val="0"/>
      <w:spacing w:line="264" w:lineRule="exact"/>
      <w:ind w:firstLine="2880"/>
      <w:jc w:val="both"/>
      <w:textAlignment w:val="baseline"/>
    </w:pPr>
    <w:rPr>
      <w:rFonts w:ascii="Arial" w:hAnsi="Arial"/>
      <w:szCs w:val="20"/>
      <w:lang w:val="x-none" w:eastAsia="x-none"/>
    </w:rPr>
  </w:style>
  <w:style w:type="character" w:customStyle="1" w:styleId="ESC-normalChar">
    <w:name w:val="ESC-normal Char"/>
    <w:link w:val="ESC-normal0"/>
    <w:uiPriority w:val="99"/>
    <w:rsid w:val="00D63061"/>
    <w:rPr>
      <w:rFonts w:ascii="Arial" w:eastAsia="Times New Roman" w:hAnsi="Arial" w:cs="Times New Roman"/>
      <w:sz w:val="24"/>
      <w:szCs w:val="20"/>
      <w:lang w:val="x-none" w:eastAsia="x-none"/>
    </w:rPr>
  </w:style>
  <w:style w:type="paragraph" w:customStyle="1" w:styleId="sub-item">
    <w:name w:val="sub-item"/>
    <w:basedOn w:val="Normal"/>
    <w:link w:val="sub-itemChar"/>
    <w:qFormat/>
    <w:rsid w:val="00D63061"/>
    <w:pPr>
      <w:numPr>
        <w:numId w:val="19"/>
      </w:numPr>
      <w:pBdr>
        <w:bottom w:val="single" w:sz="4" w:space="1" w:color="auto"/>
      </w:pBdr>
    </w:pPr>
    <w:rPr>
      <w:rFonts w:ascii="Arial" w:hAnsi="Arial" w:cs="Arial"/>
      <w:b/>
      <w:color w:val="000000"/>
    </w:rPr>
  </w:style>
  <w:style w:type="paragraph" w:customStyle="1" w:styleId="gabRFcitao">
    <w:name w:val="gabRF: citação"/>
    <w:basedOn w:val="Normal"/>
    <w:rsid w:val="00D63061"/>
    <w:pPr>
      <w:spacing w:before="120"/>
      <w:ind w:left="1985"/>
      <w:jc w:val="both"/>
    </w:pPr>
    <w:rPr>
      <w:rFonts w:ascii="Arial" w:hAnsi="Arial" w:cs="Arial"/>
      <w:i/>
      <w:iCs/>
      <w:sz w:val="22"/>
      <w:szCs w:val="22"/>
    </w:rPr>
  </w:style>
  <w:style w:type="paragraph" w:customStyle="1" w:styleId="gabineteTextodeementaeacrdo">
    <w:name w:val="gabinete: Texto de ementa e acórdão"/>
    <w:basedOn w:val="Normal"/>
    <w:rsid w:val="00D63061"/>
    <w:pPr>
      <w:ind w:firstLine="567"/>
      <w:jc w:val="both"/>
    </w:pPr>
    <w:rPr>
      <w:rFonts w:eastAsia="Calibri" w:cs="Arial"/>
      <w:noProof/>
    </w:rPr>
  </w:style>
  <w:style w:type="paragraph" w:customStyle="1" w:styleId="COLUNA20">
    <w:name w:val="COLUNA 20"/>
    <w:rsid w:val="00D63061"/>
    <w:pPr>
      <w:overflowPunct w:val="0"/>
      <w:autoSpaceDE w:val="0"/>
      <w:autoSpaceDN w:val="0"/>
      <w:adjustRightInd w:val="0"/>
      <w:spacing w:after="0" w:line="240" w:lineRule="auto"/>
      <w:ind w:left="2880"/>
      <w:jc w:val="both"/>
      <w:textAlignment w:val="baseline"/>
    </w:pPr>
    <w:rPr>
      <w:rFonts w:ascii="Bookman" w:eastAsia="Times New Roman" w:hAnsi="Bookman" w:cs="Times New Roman"/>
      <w:sz w:val="24"/>
      <w:szCs w:val="20"/>
      <w:lang w:eastAsia="pt-BR"/>
    </w:rPr>
  </w:style>
  <w:style w:type="paragraph" w:customStyle="1" w:styleId="Texto">
    <w:name w:val="Texto"/>
    <w:basedOn w:val="Normal"/>
    <w:rsid w:val="00D63061"/>
    <w:pPr>
      <w:ind w:firstLine="2880"/>
      <w:jc w:val="both"/>
    </w:pPr>
    <w:rPr>
      <w:rFonts w:ascii="Arial" w:hAnsi="Arial" w:cs="Arial"/>
    </w:rPr>
  </w:style>
  <w:style w:type="paragraph" w:customStyle="1" w:styleId="Corpodetexto21">
    <w:name w:val="Corpo de texto 21"/>
    <w:basedOn w:val="Normal"/>
    <w:rsid w:val="00D63061"/>
    <w:pPr>
      <w:keepLines/>
      <w:widowControl w:val="0"/>
      <w:tabs>
        <w:tab w:val="left" w:pos="3544"/>
        <w:tab w:val="left" w:pos="4536"/>
        <w:tab w:val="left" w:pos="7088"/>
      </w:tabs>
      <w:autoSpaceDE w:val="0"/>
      <w:autoSpaceDN w:val="0"/>
      <w:adjustRightInd w:val="0"/>
      <w:ind w:right="-1" w:firstLine="2835"/>
      <w:jc w:val="both"/>
    </w:pPr>
    <w:rPr>
      <w:rFonts w:ascii="Arial" w:hAnsi="Arial"/>
      <w:szCs w:val="20"/>
    </w:rPr>
  </w:style>
  <w:style w:type="paragraph" w:customStyle="1" w:styleId="texto2">
    <w:name w:val="texto2"/>
    <w:basedOn w:val="Normal"/>
    <w:rsid w:val="00D63061"/>
    <w:pPr>
      <w:spacing w:before="100" w:beforeAutospacing="1" w:after="100" w:afterAutospacing="1"/>
    </w:pPr>
  </w:style>
  <w:style w:type="paragraph" w:customStyle="1" w:styleId="ESC-Itensa">
    <w:name w:val="ESC-Itens a"/>
    <w:aliases w:val="b"/>
    <w:basedOn w:val="Normal"/>
    <w:link w:val="ESC-ItensabChar"/>
    <w:autoRedefine/>
    <w:rsid w:val="00D63061"/>
    <w:pPr>
      <w:overflowPunct w:val="0"/>
      <w:autoSpaceDE w:val="0"/>
      <w:autoSpaceDN w:val="0"/>
      <w:spacing w:after="120"/>
      <w:ind w:right="-40"/>
      <w:jc w:val="right"/>
      <w:textAlignment w:val="baseline"/>
    </w:pPr>
    <w:rPr>
      <w:rFonts w:ascii="Arial" w:hAnsi="Arial" w:cs="Arial"/>
      <w:bCs/>
      <w:szCs w:val="20"/>
    </w:rPr>
  </w:style>
  <w:style w:type="paragraph" w:customStyle="1" w:styleId="texto10">
    <w:name w:val="texto10"/>
    <w:basedOn w:val="Normal"/>
    <w:rsid w:val="00D63061"/>
    <w:pPr>
      <w:spacing w:before="100" w:beforeAutospacing="1" w:after="100" w:afterAutospacing="1"/>
    </w:pPr>
  </w:style>
  <w:style w:type="paragraph" w:styleId="PargrafodaLista">
    <w:name w:val="List Paragraph"/>
    <w:basedOn w:val="Normal"/>
    <w:uiPriority w:val="34"/>
    <w:qFormat/>
    <w:rsid w:val="00D63061"/>
    <w:pPr>
      <w:spacing w:after="200" w:line="276" w:lineRule="auto"/>
      <w:ind w:left="720"/>
      <w:contextualSpacing/>
    </w:pPr>
    <w:rPr>
      <w:rFonts w:ascii="Calibri" w:eastAsia="Calibri" w:hAnsi="Calibri"/>
      <w:sz w:val="22"/>
      <w:szCs w:val="22"/>
      <w:lang w:eastAsia="en-US"/>
    </w:rPr>
  </w:style>
  <w:style w:type="paragraph" w:customStyle="1" w:styleId="ESC-Itens">
    <w:name w:val="ESC-Itens"/>
    <w:basedOn w:val="Normal"/>
    <w:rsid w:val="00D63061"/>
    <w:pPr>
      <w:numPr>
        <w:numId w:val="20"/>
      </w:numPr>
      <w:spacing w:after="240"/>
      <w:jc w:val="both"/>
    </w:pPr>
    <w:rPr>
      <w:rFonts w:ascii="Arial Narrow" w:hAnsi="Arial Narrow" w:cs="Arial"/>
      <w:color w:val="000000"/>
      <w:sz w:val="26"/>
    </w:rPr>
  </w:style>
  <w:style w:type="paragraph" w:customStyle="1" w:styleId="ESC-TITULOS">
    <w:name w:val="ESC-TITULOS"/>
    <w:basedOn w:val="Normal"/>
    <w:rsid w:val="00D63061"/>
    <w:pPr>
      <w:keepLines/>
      <w:widowControl w:val="0"/>
      <w:numPr>
        <w:numId w:val="6"/>
      </w:numPr>
      <w:pBdr>
        <w:top w:val="single" w:sz="6" w:space="1" w:color="auto"/>
        <w:bottom w:val="single" w:sz="6" w:space="1" w:color="auto"/>
      </w:pBdr>
      <w:overflowPunct w:val="0"/>
      <w:jc w:val="both"/>
      <w:textAlignment w:val="baseline"/>
    </w:pPr>
    <w:rPr>
      <w:rFonts w:ascii="Arial" w:hAnsi="Arial"/>
      <w:b/>
      <w:szCs w:val="20"/>
    </w:rPr>
  </w:style>
  <w:style w:type="paragraph" w:customStyle="1" w:styleId="Corpodetexto22">
    <w:name w:val="Corpo de texto 22"/>
    <w:basedOn w:val="Normal"/>
    <w:rsid w:val="00D63061"/>
    <w:pPr>
      <w:keepLines/>
      <w:widowControl w:val="0"/>
      <w:overflowPunct w:val="0"/>
      <w:autoSpaceDE w:val="0"/>
      <w:autoSpaceDN w:val="0"/>
      <w:adjustRightInd w:val="0"/>
      <w:ind w:firstLine="2835"/>
      <w:jc w:val="both"/>
      <w:textAlignment w:val="baseline"/>
    </w:pPr>
    <w:rPr>
      <w:rFonts w:ascii="Arial" w:hAnsi="Arial"/>
      <w:sz w:val="28"/>
      <w:szCs w:val="20"/>
    </w:rPr>
  </w:style>
  <w:style w:type="character" w:customStyle="1" w:styleId="apple-style-span">
    <w:name w:val="apple-style-span"/>
    <w:rsid w:val="00D63061"/>
  </w:style>
  <w:style w:type="paragraph" w:customStyle="1" w:styleId="06alterao">
    <w:name w:val="06alterao"/>
    <w:basedOn w:val="Normal"/>
    <w:rsid w:val="00D63061"/>
    <w:pPr>
      <w:spacing w:before="100" w:beforeAutospacing="1" w:after="100" w:afterAutospacing="1"/>
    </w:pPr>
  </w:style>
  <w:style w:type="paragraph" w:customStyle="1" w:styleId="ESC-Subtit1">
    <w:name w:val="ESC-Subtit1"/>
    <w:basedOn w:val="ESC-Normal"/>
    <w:rsid w:val="00D63061"/>
    <w:pPr>
      <w:pBdr>
        <w:bottom w:val="single" w:sz="4" w:space="1" w:color="auto"/>
      </w:pBdr>
      <w:tabs>
        <w:tab w:val="num" w:pos="1701"/>
      </w:tabs>
      <w:ind w:left="1701" w:hanging="1701"/>
      <w:jc w:val="both"/>
    </w:pPr>
    <w:rPr>
      <w:rFonts w:ascii="Arial" w:hAnsi="Arial"/>
      <w:b/>
      <w:bCs w:val="0"/>
    </w:rPr>
  </w:style>
  <w:style w:type="character" w:customStyle="1" w:styleId="highlightbrs">
    <w:name w:val="highlightbrs"/>
    <w:rsid w:val="00D63061"/>
  </w:style>
  <w:style w:type="paragraph" w:customStyle="1" w:styleId="texto20">
    <w:name w:val="texto20"/>
    <w:basedOn w:val="Normal"/>
    <w:rsid w:val="00D63061"/>
    <w:pPr>
      <w:spacing w:before="100" w:beforeAutospacing="1" w:after="100" w:afterAutospacing="1"/>
    </w:pPr>
  </w:style>
  <w:style w:type="paragraph" w:customStyle="1" w:styleId="parag2">
    <w:name w:val="parag2"/>
    <w:basedOn w:val="Normal"/>
    <w:rsid w:val="00D63061"/>
    <w:pPr>
      <w:spacing w:before="100" w:beforeAutospacing="1" w:after="100" w:afterAutospacing="1"/>
    </w:pPr>
  </w:style>
  <w:style w:type="character" w:customStyle="1" w:styleId="labelpontilhada">
    <w:name w:val="label_pontilhada"/>
    <w:rsid w:val="00D63061"/>
  </w:style>
  <w:style w:type="paragraph" w:customStyle="1" w:styleId="Pargrafo">
    <w:name w:val="Parágrafo"/>
    <w:basedOn w:val="Citao"/>
    <w:link w:val="PargrafoChar"/>
    <w:qFormat/>
    <w:rsid w:val="00D63061"/>
    <w:pPr>
      <w:ind w:firstLine="2835"/>
      <w:jc w:val="both"/>
    </w:pPr>
    <w:rPr>
      <w:rFonts w:ascii="Arial" w:eastAsia="Calibri" w:hAnsi="Arial"/>
      <w:i w:val="0"/>
      <w:szCs w:val="22"/>
      <w:lang w:eastAsia="en-US"/>
    </w:rPr>
  </w:style>
  <w:style w:type="paragraph" w:styleId="Citao">
    <w:name w:val="Quote"/>
    <w:basedOn w:val="Normal"/>
    <w:next w:val="Normal"/>
    <w:link w:val="CitaoChar"/>
    <w:uiPriority w:val="29"/>
    <w:qFormat/>
    <w:rsid w:val="00D63061"/>
    <w:rPr>
      <w:i/>
      <w:iCs/>
      <w:color w:val="000000"/>
    </w:rPr>
  </w:style>
  <w:style w:type="character" w:customStyle="1" w:styleId="CitaoChar">
    <w:name w:val="Citação Char"/>
    <w:basedOn w:val="Fontepargpadro"/>
    <w:link w:val="Citao"/>
    <w:uiPriority w:val="29"/>
    <w:rsid w:val="00D63061"/>
    <w:rPr>
      <w:rFonts w:ascii="Times New Roman" w:eastAsia="Times New Roman" w:hAnsi="Times New Roman" w:cs="Times New Roman"/>
      <w:i/>
      <w:iCs/>
      <w:color w:val="000000"/>
      <w:sz w:val="24"/>
      <w:szCs w:val="24"/>
      <w:lang w:eastAsia="pt-BR"/>
    </w:rPr>
  </w:style>
  <w:style w:type="paragraph" w:customStyle="1" w:styleId="style14">
    <w:name w:val="style14"/>
    <w:basedOn w:val="Normal"/>
    <w:rsid w:val="00D63061"/>
    <w:pPr>
      <w:spacing w:before="100" w:beforeAutospacing="1" w:after="100" w:afterAutospacing="1"/>
    </w:pPr>
    <w:rPr>
      <w:b/>
      <w:bCs/>
      <w:color w:val="003300"/>
      <w:sz w:val="20"/>
      <w:szCs w:val="20"/>
    </w:rPr>
  </w:style>
  <w:style w:type="character" w:customStyle="1" w:styleId="labelpontilhada1">
    <w:name w:val="label_pontilhada1"/>
    <w:rsid w:val="00D63061"/>
    <w:rPr>
      <w:b/>
      <w:bCs/>
      <w:vanish w:val="0"/>
      <w:webHidden w:val="0"/>
      <w:color w:val="006699"/>
      <w:specVanish w:val="0"/>
    </w:rPr>
  </w:style>
  <w:style w:type="character" w:customStyle="1" w:styleId="marcas1">
    <w:name w:val="marcas1"/>
    <w:rsid w:val="00D63061"/>
    <w:rPr>
      <w:b/>
      <w:bCs/>
      <w:color w:val="FF0000"/>
    </w:rPr>
  </w:style>
  <w:style w:type="paragraph" w:customStyle="1" w:styleId="western">
    <w:name w:val="western"/>
    <w:basedOn w:val="Normal"/>
    <w:rsid w:val="00D63061"/>
    <w:pPr>
      <w:spacing w:before="100" w:beforeAutospacing="1" w:after="119"/>
    </w:pPr>
  </w:style>
  <w:style w:type="character" w:customStyle="1" w:styleId="ESC-CitaoCharChar">
    <w:name w:val="ESC-Citação Char Char"/>
    <w:rsid w:val="00D63061"/>
    <w:rPr>
      <w:rFonts w:ascii="Arial" w:hAnsi="Arial" w:cs="Arial"/>
      <w:sz w:val="24"/>
      <w:lang w:val="pt-BR" w:eastAsia="pt-BR" w:bidi="ar-SA"/>
    </w:rPr>
  </w:style>
  <w:style w:type="paragraph" w:customStyle="1" w:styleId="ESC-Titulo-ROM">
    <w:name w:val="ESC-Titulo-ROM"/>
    <w:basedOn w:val="Normal"/>
    <w:autoRedefine/>
    <w:rsid w:val="00D63061"/>
    <w:pPr>
      <w:widowControl w:val="0"/>
      <w:pBdr>
        <w:top w:val="single" w:sz="6" w:space="1" w:color="auto"/>
        <w:left w:val="single" w:sz="6" w:space="4" w:color="auto"/>
        <w:bottom w:val="single" w:sz="6" w:space="1" w:color="auto"/>
        <w:right w:val="single" w:sz="6" w:space="4" w:color="auto"/>
      </w:pBdr>
      <w:shd w:val="clear" w:color="auto" w:fill="FFFFFF"/>
      <w:overflowPunct w:val="0"/>
      <w:ind w:left="357" w:hanging="357"/>
      <w:jc w:val="center"/>
      <w:textAlignment w:val="baseline"/>
    </w:pPr>
    <w:rPr>
      <w:rFonts w:ascii="Arial" w:hAnsi="Arial"/>
      <w:b/>
      <w:szCs w:val="20"/>
    </w:rPr>
  </w:style>
  <w:style w:type="paragraph" w:customStyle="1" w:styleId="TextodenotaderodapESC-Rodap">
    <w:name w:val="Texto de nota de rodapé.ESC-Rodapé"/>
    <w:basedOn w:val="Normal"/>
    <w:rsid w:val="00D63061"/>
    <w:pPr>
      <w:widowControl w:val="0"/>
    </w:pPr>
    <w:rPr>
      <w:rFonts w:ascii="Arial" w:hAnsi="Arial" w:cs="Arial"/>
      <w:sz w:val="18"/>
      <w:szCs w:val="18"/>
    </w:rPr>
  </w:style>
  <w:style w:type="character" w:customStyle="1" w:styleId="qterm">
    <w:name w:val="qterm"/>
    <w:basedOn w:val="Fontepargpadro"/>
    <w:rsid w:val="00D63061"/>
  </w:style>
  <w:style w:type="paragraph" w:customStyle="1" w:styleId="recuado">
    <w:name w:val="recuado"/>
    <w:basedOn w:val="Normal"/>
    <w:rsid w:val="00D63061"/>
    <w:pPr>
      <w:spacing w:before="100" w:beforeAutospacing="1" w:after="100" w:afterAutospacing="1"/>
    </w:pPr>
  </w:style>
  <w:style w:type="character" w:customStyle="1" w:styleId="pagina">
    <w:name w:val="pagina"/>
    <w:basedOn w:val="Fontepargpadro"/>
    <w:rsid w:val="00D63061"/>
  </w:style>
  <w:style w:type="paragraph" w:customStyle="1" w:styleId="style1">
    <w:name w:val="style1"/>
    <w:basedOn w:val="Normal"/>
    <w:rsid w:val="00D63061"/>
    <w:pPr>
      <w:spacing w:before="100" w:beforeAutospacing="1" w:after="100" w:afterAutospacing="1"/>
    </w:pPr>
  </w:style>
  <w:style w:type="character" w:customStyle="1" w:styleId="ESC-NormalChar0">
    <w:name w:val="ESC-Normal Char"/>
    <w:rsid w:val="00D63061"/>
    <w:rPr>
      <w:rFonts w:ascii="Arial" w:hAnsi="Arial" w:cs="Arial"/>
      <w:bCs/>
      <w:sz w:val="24"/>
      <w:szCs w:val="24"/>
      <w:lang w:val="pt-BR" w:eastAsia="pt-BR" w:bidi="ar-SA"/>
    </w:rPr>
  </w:style>
  <w:style w:type="character" w:customStyle="1" w:styleId="ESC-CitaoChar2">
    <w:name w:val="ESC-Citação Char2"/>
    <w:rsid w:val="00D63061"/>
    <w:rPr>
      <w:rFonts w:ascii="Arial" w:hAnsi="Arial" w:cs="Arial"/>
      <w:sz w:val="24"/>
      <w:szCs w:val="24"/>
      <w:lang w:val="pt-BR" w:eastAsia="pt-BR" w:bidi="ar-SA"/>
    </w:rPr>
  </w:style>
  <w:style w:type="character" w:customStyle="1" w:styleId="hps">
    <w:name w:val="hps"/>
    <w:basedOn w:val="Fontepargpadro"/>
    <w:rsid w:val="00D63061"/>
  </w:style>
  <w:style w:type="character" w:customStyle="1" w:styleId="hlhilite">
    <w:name w:val="hl hilite"/>
    <w:basedOn w:val="Fontepargpadro"/>
    <w:rsid w:val="00D63061"/>
  </w:style>
  <w:style w:type="paragraph" w:customStyle="1" w:styleId="tj">
    <w:name w:val="tj"/>
    <w:basedOn w:val="Normal"/>
    <w:rsid w:val="00D63061"/>
    <w:pPr>
      <w:spacing w:before="100" w:beforeAutospacing="1" w:after="100" w:afterAutospacing="1"/>
    </w:pPr>
  </w:style>
  <w:style w:type="paragraph" w:customStyle="1" w:styleId="Corpo">
    <w:name w:val="Corpo"/>
    <w:rsid w:val="00D63061"/>
    <w:pPr>
      <w:autoSpaceDE w:val="0"/>
      <w:autoSpaceDN w:val="0"/>
      <w:spacing w:after="0" w:line="360" w:lineRule="atLeast"/>
      <w:ind w:firstLine="2551"/>
      <w:jc w:val="both"/>
    </w:pPr>
    <w:rPr>
      <w:rFonts w:ascii="Courier New" w:eastAsia="Times New Roman" w:hAnsi="Courier New" w:cs="Courier New"/>
      <w:color w:val="000000"/>
      <w:sz w:val="24"/>
      <w:szCs w:val="24"/>
      <w:lang w:val="en-US" w:eastAsia="pt-BR"/>
    </w:rPr>
  </w:style>
  <w:style w:type="paragraph" w:customStyle="1" w:styleId="Transcrio">
    <w:name w:val="Transcrição"/>
    <w:basedOn w:val="Corpo"/>
    <w:rsid w:val="00D63061"/>
    <w:pPr>
      <w:ind w:left="2551" w:firstLine="567"/>
    </w:pPr>
    <w:rPr>
      <w:rFonts w:ascii="Times New Roman" w:hAnsi="Times New Roman" w:cs="Times New Roman"/>
    </w:rPr>
  </w:style>
  <w:style w:type="character" w:customStyle="1" w:styleId="negrito">
    <w:name w:val="negrito"/>
    <w:basedOn w:val="Fontepargpadro"/>
    <w:rsid w:val="00D63061"/>
  </w:style>
  <w:style w:type="paragraph" w:styleId="SemEspaamento">
    <w:name w:val="No Spacing"/>
    <w:uiPriority w:val="1"/>
    <w:qFormat/>
    <w:rsid w:val="00D63061"/>
    <w:pPr>
      <w:keepLines/>
      <w:widowControl w:val="0"/>
      <w:autoSpaceDE w:val="0"/>
      <w:autoSpaceDN w:val="0"/>
      <w:adjustRightInd w:val="0"/>
      <w:spacing w:after="0" w:line="240" w:lineRule="auto"/>
      <w:jc w:val="both"/>
    </w:pPr>
    <w:rPr>
      <w:rFonts w:ascii="Arial" w:eastAsia="Times New Roman" w:hAnsi="Arial" w:cs="Times New Roman"/>
      <w:sz w:val="24"/>
      <w:szCs w:val="24"/>
      <w:lang w:eastAsia="pt-BR"/>
    </w:rPr>
  </w:style>
  <w:style w:type="paragraph" w:customStyle="1" w:styleId="ESC-Assunto">
    <w:name w:val="ESC-Assunto"/>
    <w:basedOn w:val="Normal"/>
    <w:rsid w:val="00D63061"/>
    <w:pPr>
      <w:keepLines/>
      <w:widowControl w:val="0"/>
      <w:pBdr>
        <w:top w:val="single" w:sz="6" w:space="1" w:color="000000"/>
        <w:left w:val="single" w:sz="6" w:space="4" w:color="000000"/>
        <w:bottom w:val="single" w:sz="6" w:space="1" w:color="000000"/>
        <w:right w:val="single" w:sz="6" w:space="4" w:color="000000"/>
      </w:pBdr>
      <w:autoSpaceDE w:val="0"/>
      <w:autoSpaceDN w:val="0"/>
      <w:adjustRightInd w:val="0"/>
      <w:jc w:val="center"/>
    </w:pPr>
    <w:rPr>
      <w:sz w:val="16"/>
      <w:szCs w:val="20"/>
    </w:rPr>
  </w:style>
  <w:style w:type="paragraph" w:customStyle="1" w:styleId="ESC-Titulo">
    <w:name w:val="ESC-Titulo"/>
    <w:basedOn w:val="Normal"/>
    <w:uiPriority w:val="99"/>
    <w:rsid w:val="00D63061"/>
    <w:pPr>
      <w:keepLines/>
      <w:widowControl w:val="0"/>
      <w:pBdr>
        <w:top w:val="single" w:sz="4" w:space="1" w:color="auto"/>
        <w:left w:val="single" w:sz="4" w:space="4" w:color="auto"/>
        <w:bottom w:val="single" w:sz="4" w:space="1" w:color="auto"/>
        <w:right w:val="single" w:sz="4" w:space="4" w:color="auto"/>
      </w:pBdr>
      <w:shd w:val="clear" w:color="auto" w:fill="FFFFFF"/>
      <w:autoSpaceDE w:val="0"/>
      <w:autoSpaceDN w:val="0"/>
      <w:adjustRightInd w:val="0"/>
      <w:jc w:val="center"/>
    </w:pPr>
    <w:rPr>
      <w:rFonts w:ascii="Arial Narrow" w:hAnsi="Arial Narrow" w:cs="Arial"/>
      <w:b/>
      <w:bCs/>
      <w:sz w:val="26"/>
      <w:szCs w:val="28"/>
    </w:rPr>
  </w:style>
  <w:style w:type="paragraph" w:customStyle="1" w:styleId="Estilo1">
    <w:name w:val="Estilo1"/>
    <w:link w:val="Estilo1Char"/>
    <w:qFormat/>
    <w:rsid w:val="00D63061"/>
    <w:pPr>
      <w:spacing w:after="0" w:line="300" w:lineRule="auto"/>
      <w:ind w:firstLine="2268"/>
      <w:jc w:val="both"/>
    </w:pPr>
    <w:rPr>
      <w:rFonts w:ascii="Arial Narrow" w:eastAsia="Times New Roman" w:hAnsi="Arial Narrow" w:cs="Arial"/>
      <w:bCs/>
      <w:sz w:val="24"/>
      <w:szCs w:val="24"/>
      <w:lang w:eastAsia="pt-BR"/>
    </w:rPr>
  </w:style>
  <w:style w:type="paragraph" w:customStyle="1" w:styleId="STF-Padro">
    <w:name w:val="STF-Padrão"/>
    <w:basedOn w:val="Normal"/>
    <w:uiPriority w:val="99"/>
    <w:rsid w:val="00D63061"/>
    <w:pPr>
      <w:widowControl w:val="0"/>
      <w:tabs>
        <w:tab w:val="left" w:pos="1701"/>
      </w:tabs>
      <w:autoSpaceDN w:val="0"/>
      <w:adjustRightInd w:val="0"/>
      <w:spacing w:line="264" w:lineRule="auto"/>
      <w:ind w:firstLine="567"/>
      <w:jc w:val="both"/>
    </w:pPr>
    <w:rPr>
      <w:rFonts w:ascii="Palatino Linotype" w:eastAsia="Arial Unicode MS" w:hAnsi="Palatino Linotype" w:cs="Tahoma"/>
      <w:sz w:val="26"/>
    </w:rPr>
  </w:style>
  <w:style w:type="paragraph" w:customStyle="1" w:styleId="corpo0">
    <w:name w:val="corpo"/>
    <w:basedOn w:val="Normal"/>
    <w:rsid w:val="00D63061"/>
    <w:pPr>
      <w:ind w:left="101"/>
    </w:pPr>
    <w:rPr>
      <w:rFonts w:ascii="Verdana" w:hAnsi="Verdana"/>
      <w:color w:val="000000"/>
      <w:sz w:val="15"/>
      <w:szCs w:val="15"/>
    </w:rPr>
  </w:style>
  <w:style w:type="paragraph" w:customStyle="1" w:styleId="STF-Citao1">
    <w:name w:val="STF-Citação1"/>
    <w:basedOn w:val="Normal"/>
    <w:uiPriority w:val="99"/>
    <w:rsid w:val="00D63061"/>
    <w:pPr>
      <w:widowControl w:val="0"/>
      <w:autoSpaceDE w:val="0"/>
      <w:autoSpaceDN w:val="0"/>
      <w:adjustRightInd w:val="0"/>
      <w:spacing w:line="264" w:lineRule="auto"/>
      <w:ind w:left="1701" w:firstLine="567"/>
      <w:jc w:val="both"/>
    </w:pPr>
    <w:rPr>
      <w:rFonts w:ascii="Palatino Linotype" w:cs="Palatino Linotype"/>
    </w:rPr>
  </w:style>
  <w:style w:type="paragraph" w:customStyle="1" w:styleId="tptexto">
    <w:name w:val="tptexto"/>
    <w:basedOn w:val="Normal"/>
    <w:rsid w:val="00D63061"/>
    <w:pPr>
      <w:spacing w:before="100" w:beforeAutospacing="1" w:after="100" w:afterAutospacing="1"/>
    </w:pPr>
  </w:style>
  <w:style w:type="paragraph" w:customStyle="1" w:styleId="gabineteTexto">
    <w:name w:val="gabinete: Texto"/>
    <w:basedOn w:val="Normal"/>
    <w:uiPriority w:val="99"/>
    <w:rsid w:val="00D63061"/>
    <w:pPr>
      <w:spacing w:line="360" w:lineRule="auto"/>
      <w:ind w:firstLine="1134"/>
      <w:jc w:val="both"/>
    </w:pPr>
    <w:rPr>
      <w:noProof/>
    </w:rPr>
  </w:style>
  <w:style w:type="paragraph" w:customStyle="1" w:styleId="emtexto">
    <w:name w:val="emtexto"/>
    <w:basedOn w:val="Normal"/>
    <w:rsid w:val="00D63061"/>
    <w:pPr>
      <w:spacing w:before="100" w:beforeAutospacing="1" w:after="100" w:afterAutospacing="1"/>
    </w:pPr>
  </w:style>
  <w:style w:type="character" w:customStyle="1" w:styleId="autor">
    <w:name w:val="autor"/>
    <w:basedOn w:val="Fontepargpadro"/>
    <w:rsid w:val="00D63061"/>
  </w:style>
  <w:style w:type="paragraph" w:customStyle="1" w:styleId="cit">
    <w:name w:val="cit"/>
    <w:basedOn w:val="Normal"/>
    <w:rsid w:val="00D63061"/>
    <w:pPr>
      <w:spacing w:before="100" w:beforeAutospacing="1" w:after="100" w:afterAutospacing="1"/>
    </w:pPr>
  </w:style>
  <w:style w:type="paragraph" w:customStyle="1" w:styleId="citaobibliogrfica">
    <w:name w:val="citaobibliogrfica"/>
    <w:basedOn w:val="Normal"/>
    <w:rsid w:val="00D63061"/>
    <w:pPr>
      <w:spacing w:before="100" w:beforeAutospacing="1" w:after="100" w:afterAutospacing="1"/>
    </w:pPr>
  </w:style>
  <w:style w:type="paragraph" w:customStyle="1" w:styleId="citao0">
    <w:name w:val="citação"/>
    <w:basedOn w:val="Normal"/>
    <w:link w:val="citaoChar0"/>
    <w:rsid w:val="00D63061"/>
    <w:pPr>
      <w:keepLines/>
      <w:widowControl w:val="0"/>
      <w:tabs>
        <w:tab w:val="left" w:pos="709"/>
      </w:tabs>
      <w:autoSpaceDE w:val="0"/>
      <w:autoSpaceDN w:val="0"/>
      <w:adjustRightInd w:val="0"/>
      <w:ind w:left="2155" w:right="284"/>
      <w:jc w:val="both"/>
    </w:pPr>
    <w:rPr>
      <w:rFonts w:ascii="Arial" w:hAnsi="Arial"/>
      <w:i/>
      <w:iCs/>
      <w:sz w:val="20"/>
      <w:szCs w:val="20"/>
      <w:lang w:val="x-none" w:eastAsia="x-none"/>
    </w:rPr>
  </w:style>
  <w:style w:type="character" w:customStyle="1" w:styleId="citaoChar0">
    <w:name w:val="citação Char"/>
    <w:link w:val="citao0"/>
    <w:locked/>
    <w:rsid w:val="00D63061"/>
    <w:rPr>
      <w:rFonts w:ascii="Arial" w:eastAsia="Times New Roman" w:hAnsi="Arial" w:cs="Times New Roman"/>
      <w:i/>
      <w:iCs/>
      <w:sz w:val="20"/>
      <w:szCs w:val="20"/>
      <w:lang w:val="x-none" w:eastAsia="x-none"/>
    </w:rPr>
  </w:style>
  <w:style w:type="paragraph" w:customStyle="1" w:styleId="NormalPrimeiralinha5cm">
    <w:name w:val="Normal + Primeira linha:  5 cm"/>
    <w:basedOn w:val="Normal"/>
    <w:rsid w:val="00D63061"/>
    <w:pPr>
      <w:keepLines/>
      <w:widowControl w:val="0"/>
      <w:autoSpaceDE w:val="0"/>
      <w:autoSpaceDN w:val="0"/>
      <w:adjustRightInd w:val="0"/>
      <w:ind w:firstLine="2835"/>
    </w:pPr>
    <w:rPr>
      <w:rFonts w:ascii="Arial" w:hAnsi="Arial"/>
    </w:rPr>
  </w:style>
  <w:style w:type="paragraph" w:customStyle="1" w:styleId="Normal1">
    <w:name w:val="Normal1"/>
    <w:basedOn w:val="Normal"/>
    <w:rsid w:val="00D63061"/>
    <w:pPr>
      <w:keepLines/>
      <w:widowControl w:val="0"/>
      <w:autoSpaceDE w:val="0"/>
      <w:autoSpaceDN w:val="0"/>
      <w:adjustRightInd w:val="0"/>
      <w:ind w:firstLine="2835"/>
      <w:jc w:val="both"/>
    </w:pPr>
    <w:rPr>
      <w:rFonts w:ascii="Arial" w:hAnsi="Arial"/>
    </w:rPr>
  </w:style>
  <w:style w:type="paragraph" w:customStyle="1" w:styleId="ecmsonormal2">
    <w:name w:val="ec_msonormal+2"/>
    <w:basedOn w:val="Normal"/>
    <w:next w:val="Normal"/>
    <w:uiPriority w:val="99"/>
    <w:rsid w:val="00D63061"/>
    <w:pPr>
      <w:autoSpaceDE w:val="0"/>
      <w:autoSpaceDN w:val="0"/>
      <w:adjustRightInd w:val="0"/>
    </w:pPr>
  </w:style>
  <w:style w:type="paragraph" w:customStyle="1" w:styleId="BodyText22">
    <w:name w:val="Body Text 22"/>
    <w:basedOn w:val="Normal"/>
    <w:uiPriority w:val="99"/>
    <w:rsid w:val="00D63061"/>
    <w:pPr>
      <w:widowControl w:val="0"/>
      <w:autoSpaceDE w:val="0"/>
      <w:autoSpaceDN w:val="0"/>
      <w:jc w:val="both"/>
    </w:pPr>
    <w:rPr>
      <w:rFonts w:ascii="Arial" w:hAnsi="Arial" w:cs="Arial"/>
      <w:b/>
      <w:bCs/>
    </w:rPr>
  </w:style>
  <w:style w:type="character" w:customStyle="1" w:styleId="TextodenotaderodapChar1">
    <w:name w:val="Texto de nota de rodapé Char1"/>
    <w:aliases w:val="ESC-Rodapé Char2,ESC-Nota de rodapé Char1"/>
    <w:semiHidden/>
    <w:rsid w:val="00D63061"/>
    <w:rPr>
      <w:rFonts w:ascii="Times New Roman" w:hAnsi="Times New Roman"/>
    </w:rPr>
  </w:style>
  <w:style w:type="character" w:customStyle="1" w:styleId="s6">
    <w:name w:val="s6"/>
    <w:rsid w:val="00D63061"/>
  </w:style>
  <w:style w:type="character" w:customStyle="1" w:styleId="s28">
    <w:name w:val="s28"/>
    <w:rsid w:val="00D63061"/>
  </w:style>
  <w:style w:type="paragraph" w:customStyle="1" w:styleId="Recuodecorpodetexto21">
    <w:name w:val="Recuo de corpo de texto 21"/>
    <w:basedOn w:val="Normal"/>
    <w:rsid w:val="00D63061"/>
    <w:pPr>
      <w:overflowPunct w:val="0"/>
      <w:autoSpaceDE w:val="0"/>
      <w:autoSpaceDN w:val="0"/>
      <w:adjustRightInd w:val="0"/>
      <w:ind w:firstLine="2880"/>
      <w:jc w:val="both"/>
      <w:textAlignment w:val="baseline"/>
    </w:pPr>
    <w:rPr>
      <w:rFonts w:ascii="Arial" w:hAnsi="Arial"/>
      <w:szCs w:val="20"/>
    </w:rPr>
  </w:style>
  <w:style w:type="paragraph" w:customStyle="1" w:styleId="BEMNAESQUERDA">
    <w:name w:val="BEM NA ESQUERDA"/>
    <w:rsid w:val="00D63061"/>
    <w:pPr>
      <w:overflowPunct w:val="0"/>
      <w:autoSpaceDE w:val="0"/>
      <w:autoSpaceDN w:val="0"/>
      <w:adjustRightInd w:val="0"/>
      <w:spacing w:after="0" w:line="240" w:lineRule="auto"/>
      <w:jc w:val="both"/>
      <w:textAlignment w:val="baseline"/>
    </w:pPr>
    <w:rPr>
      <w:rFonts w:ascii="Courier" w:eastAsia="Times New Roman" w:hAnsi="Courier" w:cs="Times New Roman"/>
      <w:sz w:val="16"/>
      <w:szCs w:val="20"/>
      <w:lang w:eastAsia="pt-BR"/>
    </w:rPr>
  </w:style>
  <w:style w:type="paragraph" w:styleId="Assuntodocomentrio">
    <w:name w:val="annotation subject"/>
    <w:basedOn w:val="Textodecomentrio"/>
    <w:next w:val="Textodecomentrio"/>
    <w:link w:val="AssuntodocomentrioChar"/>
    <w:rsid w:val="00D63061"/>
    <w:pPr>
      <w:keepLines w:val="0"/>
      <w:widowControl/>
      <w:autoSpaceDE/>
      <w:autoSpaceDN/>
      <w:adjustRightInd/>
    </w:pPr>
    <w:rPr>
      <w:b/>
      <w:bCs/>
    </w:rPr>
  </w:style>
  <w:style w:type="character" w:customStyle="1" w:styleId="AssuntodocomentrioChar">
    <w:name w:val="Assunto do comentário Char"/>
    <w:basedOn w:val="TextodecomentrioChar"/>
    <w:link w:val="Assuntodocomentrio"/>
    <w:rsid w:val="00D63061"/>
    <w:rPr>
      <w:rFonts w:ascii="Times New Roman" w:eastAsia="Times New Roman" w:hAnsi="Times New Roman" w:cs="Times New Roman"/>
      <w:b/>
      <w:bCs/>
      <w:sz w:val="20"/>
      <w:szCs w:val="20"/>
      <w:lang w:eastAsia="pt-BR"/>
    </w:rPr>
  </w:style>
  <w:style w:type="character" w:customStyle="1" w:styleId="nome">
    <w:name w:val="nome"/>
    <w:rsid w:val="00D63061"/>
  </w:style>
  <w:style w:type="character" w:customStyle="1" w:styleId="valor">
    <w:name w:val="valor"/>
    <w:rsid w:val="00D63061"/>
  </w:style>
  <w:style w:type="character" w:customStyle="1" w:styleId="l">
    <w:name w:val="l"/>
    <w:rsid w:val="00D63061"/>
  </w:style>
  <w:style w:type="character" w:customStyle="1" w:styleId="ESC-Titulo2CharChar">
    <w:name w:val="ESC-Titulo2 Char Char"/>
    <w:rsid w:val="00D63061"/>
    <w:rPr>
      <w:rFonts w:ascii="Arial Narrow" w:hAnsi="Arial Narrow" w:cs="Arial"/>
      <w:b/>
      <w:sz w:val="26"/>
    </w:rPr>
  </w:style>
  <w:style w:type="character" w:customStyle="1" w:styleId="ESC-ItensabChar">
    <w:name w:val="ESC-Itens a;b Char"/>
    <w:link w:val="ESC-Itensa"/>
    <w:rsid w:val="00D63061"/>
    <w:rPr>
      <w:rFonts w:ascii="Arial" w:eastAsia="Times New Roman" w:hAnsi="Arial" w:cs="Arial"/>
      <w:bCs/>
      <w:sz w:val="24"/>
      <w:szCs w:val="20"/>
      <w:lang w:eastAsia="pt-BR"/>
    </w:rPr>
  </w:style>
  <w:style w:type="character" w:customStyle="1" w:styleId="artigo1">
    <w:name w:val="artigo1"/>
    <w:basedOn w:val="Fontepargpadro"/>
    <w:rsid w:val="00D63061"/>
  </w:style>
  <w:style w:type="paragraph" w:customStyle="1" w:styleId="Estilo2">
    <w:name w:val="Estilo2"/>
    <w:basedOn w:val="ESC-Titulo3"/>
    <w:link w:val="Estilo2Char"/>
    <w:qFormat/>
    <w:rsid w:val="00D63061"/>
    <w:pPr>
      <w:widowControl w:val="0"/>
      <w:numPr>
        <w:numId w:val="0"/>
      </w:numPr>
      <w:tabs>
        <w:tab w:val="num" w:pos="360"/>
      </w:tabs>
      <w:adjustRightInd w:val="0"/>
      <w:ind w:left="360" w:hanging="360"/>
      <w:jc w:val="both"/>
    </w:pPr>
    <w:rPr>
      <w:rFonts w:ascii="Arial" w:hAnsi="Arial" w:cs="Times New Roman"/>
      <w:lang w:val="x-none" w:eastAsia="x-none"/>
    </w:rPr>
  </w:style>
  <w:style w:type="paragraph" w:customStyle="1" w:styleId="Estilo3">
    <w:name w:val="Estilo3"/>
    <w:basedOn w:val="ESC-Titulo2"/>
    <w:link w:val="Estilo3Char"/>
    <w:qFormat/>
    <w:rsid w:val="00D63061"/>
    <w:pPr>
      <w:numPr>
        <w:numId w:val="5"/>
      </w:numPr>
      <w:jc w:val="both"/>
    </w:pPr>
  </w:style>
  <w:style w:type="character" w:customStyle="1" w:styleId="ESC-Titulo3Char">
    <w:name w:val="ESC-Titulo3 Char"/>
    <w:link w:val="ESC-Titulo3"/>
    <w:rsid w:val="00D63061"/>
    <w:rPr>
      <w:rFonts w:ascii="Times New Roman" w:eastAsia="Times New Roman" w:hAnsi="Times New Roman" w:cs="Arial"/>
      <w:b/>
      <w:sz w:val="24"/>
      <w:szCs w:val="26"/>
      <w:lang w:eastAsia="pt-BR"/>
    </w:rPr>
  </w:style>
  <w:style w:type="character" w:customStyle="1" w:styleId="Estilo2Char">
    <w:name w:val="Estilo2 Char"/>
    <w:link w:val="Estilo2"/>
    <w:rsid w:val="00D63061"/>
    <w:rPr>
      <w:rFonts w:ascii="Arial" w:eastAsia="Times New Roman" w:hAnsi="Arial" w:cs="Times New Roman"/>
      <w:b/>
      <w:sz w:val="24"/>
      <w:szCs w:val="26"/>
      <w:lang w:val="x-none" w:eastAsia="x-none"/>
    </w:rPr>
  </w:style>
  <w:style w:type="character" w:customStyle="1" w:styleId="Estilo3Char">
    <w:name w:val="Estilo3 Char"/>
    <w:link w:val="Estilo3"/>
    <w:rsid w:val="00D63061"/>
    <w:rPr>
      <w:rFonts w:ascii="Arial Narrow" w:eastAsia="Times New Roman" w:hAnsi="Arial Narrow" w:cs="Times New Roman"/>
      <w:b/>
      <w:sz w:val="26"/>
      <w:szCs w:val="20"/>
      <w:lang w:val="x-none" w:eastAsia="x-none"/>
    </w:rPr>
  </w:style>
  <w:style w:type="character" w:customStyle="1" w:styleId="hiperlink">
    <w:name w:val="hiperlink"/>
    <w:rsid w:val="00D63061"/>
  </w:style>
  <w:style w:type="paragraph" w:customStyle="1" w:styleId="temapn">
    <w:name w:val="temapn"/>
    <w:basedOn w:val="Normal"/>
    <w:rsid w:val="00D63061"/>
    <w:pPr>
      <w:spacing w:before="100" w:beforeAutospacing="1" w:after="100" w:afterAutospacing="1"/>
    </w:pPr>
  </w:style>
  <w:style w:type="paragraph" w:customStyle="1" w:styleId="textoenun">
    <w:name w:val="textoenun"/>
    <w:basedOn w:val="Normal"/>
    <w:rsid w:val="00D63061"/>
    <w:pPr>
      <w:spacing w:before="100" w:beforeAutospacing="1" w:after="100" w:afterAutospacing="1"/>
    </w:pPr>
  </w:style>
  <w:style w:type="paragraph" w:customStyle="1" w:styleId="M">
    <w:name w:val="M"/>
    <w:rsid w:val="00D63061"/>
    <w:pPr>
      <w:keepLines/>
      <w:widowControl w:val="0"/>
      <w:pBdr>
        <w:top w:val="single" w:sz="6" w:space="0" w:color="000000"/>
        <w:left w:val="single" w:sz="6" w:space="0" w:color="000000"/>
        <w:bottom w:val="single" w:sz="6" w:space="0" w:color="000000"/>
        <w:right w:val="single" w:sz="6" w:space="0" w:color="000000"/>
        <w:between w:val="single" w:sz="6" w:space="0" w:color="000000"/>
      </w:pBdr>
      <w:shd w:val="pct40" w:color="auto" w:fill="auto"/>
      <w:spacing w:after="0" w:line="240" w:lineRule="exact"/>
      <w:ind w:left="1440"/>
      <w:jc w:val="center"/>
    </w:pPr>
    <w:rPr>
      <w:rFonts w:ascii="Bookman" w:eastAsia="Times New Roman" w:hAnsi="Bookman" w:cs="Times New Roman"/>
      <w:b/>
      <w:sz w:val="24"/>
      <w:szCs w:val="20"/>
      <w:lang w:eastAsia="pt-BR"/>
    </w:rPr>
  </w:style>
  <w:style w:type="paragraph" w:styleId="Partesuperior-zdoformulrio">
    <w:name w:val="HTML Top of Form"/>
    <w:basedOn w:val="Normal"/>
    <w:next w:val="Normal"/>
    <w:link w:val="Partesuperior-zdoformulrioChar"/>
    <w:hidden/>
    <w:uiPriority w:val="99"/>
    <w:unhideWhenUsed/>
    <w:rsid w:val="00D63061"/>
    <w:pPr>
      <w:pBdr>
        <w:bottom w:val="single" w:sz="6" w:space="1" w:color="auto"/>
      </w:pBdr>
      <w:jc w:val="center"/>
    </w:pPr>
    <w:rPr>
      <w:rFonts w:ascii="Arial" w:hAnsi="Arial" w:cs="Arial"/>
      <w:vanish/>
      <w:sz w:val="16"/>
      <w:szCs w:val="16"/>
    </w:rPr>
  </w:style>
  <w:style w:type="character" w:customStyle="1" w:styleId="Partesuperior-zdoformulrioChar">
    <w:name w:val="Parte superior-z do formulário Char"/>
    <w:basedOn w:val="Fontepargpadro"/>
    <w:link w:val="Partesuperior-zdoformulrio"/>
    <w:uiPriority w:val="99"/>
    <w:rsid w:val="00D63061"/>
    <w:rPr>
      <w:rFonts w:ascii="Arial" w:eastAsia="Times New Roman" w:hAnsi="Arial" w:cs="Arial"/>
      <w:vanish/>
      <w:sz w:val="16"/>
      <w:szCs w:val="16"/>
      <w:lang w:eastAsia="pt-BR"/>
    </w:rPr>
  </w:style>
  <w:style w:type="paragraph" w:styleId="Parteinferiordoformulrio">
    <w:name w:val="HTML Bottom of Form"/>
    <w:basedOn w:val="Normal"/>
    <w:next w:val="Normal"/>
    <w:link w:val="ParteinferiordoformulrioChar"/>
    <w:hidden/>
    <w:uiPriority w:val="99"/>
    <w:unhideWhenUsed/>
    <w:rsid w:val="00D63061"/>
    <w:pPr>
      <w:pBdr>
        <w:top w:val="single" w:sz="6" w:space="1" w:color="auto"/>
      </w:pBdr>
      <w:jc w:val="center"/>
    </w:pPr>
    <w:rPr>
      <w:rFonts w:ascii="Arial" w:hAnsi="Arial" w:cs="Arial"/>
      <w:vanish/>
      <w:sz w:val="16"/>
      <w:szCs w:val="16"/>
    </w:rPr>
  </w:style>
  <w:style w:type="character" w:customStyle="1" w:styleId="ParteinferiordoformulrioChar">
    <w:name w:val="Parte inferior do formulário Char"/>
    <w:basedOn w:val="Fontepargpadro"/>
    <w:link w:val="Parteinferiordoformulrio"/>
    <w:uiPriority w:val="99"/>
    <w:rsid w:val="00D63061"/>
    <w:rPr>
      <w:rFonts w:ascii="Arial" w:eastAsia="Times New Roman" w:hAnsi="Arial" w:cs="Arial"/>
      <w:vanish/>
      <w:sz w:val="16"/>
      <w:szCs w:val="16"/>
      <w:lang w:eastAsia="pt-BR"/>
    </w:rPr>
  </w:style>
  <w:style w:type="character" w:customStyle="1" w:styleId="Estilo1Char">
    <w:name w:val="Estilo1 Char"/>
    <w:link w:val="Estilo1"/>
    <w:rsid w:val="00D63061"/>
    <w:rPr>
      <w:rFonts w:ascii="Arial Narrow" w:eastAsia="Times New Roman" w:hAnsi="Arial Narrow" w:cs="Arial"/>
      <w:bCs/>
      <w:sz w:val="24"/>
      <w:szCs w:val="24"/>
      <w:lang w:eastAsia="pt-BR"/>
    </w:rPr>
  </w:style>
  <w:style w:type="paragraph" w:customStyle="1" w:styleId="text9b">
    <w:name w:val="text9b"/>
    <w:basedOn w:val="Normal"/>
    <w:rsid w:val="00D63061"/>
    <w:pPr>
      <w:spacing w:before="100" w:beforeAutospacing="1" w:after="100" w:afterAutospacing="1"/>
    </w:pPr>
  </w:style>
  <w:style w:type="paragraph" w:customStyle="1" w:styleId="text9">
    <w:name w:val="text9"/>
    <w:basedOn w:val="Normal"/>
    <w:rsid w:val="00D63061"/>
    <w:pPr>
      <w:spacing w:before="100" w:beforeAutospacing="1" w:after="100" w:afterAutospacing="1"/>
    </w:pPr>
  </w:style>
  <w:style w:type="paragraph" w:customStyle="1" w:styleId="textbody">
    <w:name w:val="textbody"/>
    <w:basedOn w:val="Normal"/>
    <w:rsid w:val="00D63061"/>
    <w:pPr>
      <w:spacing w:before="100" w:beforeAutospacing="1" w:after="100" w:afterAutospacing="1"/>
    </w:pPr>
  </w:style>
  <w:style w:type="paragraph" w:styleId="CitaoIntensa">
    <w:name w:val="Intense Quote"/>
    <w:aliases w:val="Citação de Rodapé"/>
    <w:basedOn w:val="Normal"/>
    <w:next w:val="Normal"/>
    <w:link w:val="CitaoIntensaChar"/>
    <w:autoRedefine/>
    <w:uiPriority w:val="30"/>
    <w:qFormat/>
    <w:rsid w:val="00D63061"/>
    <w:pPr>
      <w:jc w:val="both"/>
    </w:pPr>
    <w:rPr>
      <w:rFonts w:ascii="Arial" w:eastAsia="Calibri" w:hAnsi="Arial" w:cs="Arial"/>
      <w:bCs/>
      <w:iCs/>
      <w:sz w:val="18"/>
      <w:szCs w:val="22"/>
      <w:lang w:eastAsia="en-US"/>
    </w:rPr>
  </w:style>
  <w:style w:type="character" w:customStyle="1" w:styleId="CitaoIntensaChar">
    <w:name w:val="Citação Intensa Char"/>
    <w:aliases w:val="Citação de Rodapé Char"/>
    <w:basedOn w:val="Fontepargpadro"/>
    <w:link w:val="CitaoIntensa"/>
    <w:uiPriority w:val="30"/>
    <w:rsid w:val="00D63061"/>
    <w:rPr>
      <w:rFonts w:ascii="Arial" w:eastAsia="Calibri" w:hAnsi="Arial" w:cs="Arial"/>
      <w:bCs/>
      <w:iCs/>
      <w:sz w:val="18"/>
    </w:rPr>
  </w:style>
  <w:style w:type="paragraph" w:customStyle="1" w:styleId="Corpodetexto1">
    <w:name w:val="Corpo de texto1"/>
    <w:basedOn w:val="Normal"/>
    <w:rsid w:val="00D63061"/>
    <w:pPr>
      <w:jc w:val="both"/>
    </w:pPr>
    <w:rPr>
      <w:rFonts w:ascii="Arial" w:hAnsi="Arial"/>
      <w:szCs w:val="20"/>
    </w:rPr>
  </w:style>
  <w:style w:type="character" w:customStyle="1" w:styleId="assuntoclasse">
    <w:name w:val="assuntoclasse"/>
    <w:basedOn w:val="Fontepargpadro"/>
    <w:rsid w:val="00D63061"/>
  </w:style>
  <w:style w:type="character" w:customStyle="1" w:styleId="firstementa">
    <w:name w:val="firstementa"/>
    <w:basedOn w:val="Fontepargpadro"/>
    <w:rsid w:val="00D63061"/>
  </w:style>
  <w:style w:type="character" w:customStyle="1" w:styleId="marcapalavra">
    <w:name w:val="marca_palavra"/>
    <w:basedOn w:val="Fontepargpadro"/>
    <w:rsid w:val="00D63061"/>
  </w:style>
  <w:style w:type="character" w:customStyle="1" w:styleId="hidden">
    <w:name w:val="hidden"/>
    <w:basedOn w:val="Fontepargpadro"/>
    <w:rsid w:val="00D63061"/>
  </w:style>
  <w:style w:type="paragraph" w:customStyle="1" w:styleId="ESC-Qualificao">
    <w:name w:val="ESC-Qualificação"/>
    <w:basedOn w:val="ESC-Normal"/>
    <w:rsid w:val="00D63061"/>
    <w:pPr>
      <w:ind w:firstLine="0"/>
      <w:jc w:val="both"/>
    </w:pPr>
    <w:rPr>
      <w:rFonts w:ascii="Arial" w:hAnsi="Arial"/>
    </w:rPr>
  </w:style>
  <w:style w:type="paragraph" w:customStyle="1" w:styleId="Tit1">
    <w:name w:val="Tit 1"/>
    <w:basedOn w:val="Ttulo1"/>
    <w:autoRedefine/>
    <w:rsid w:val="00D63061"/>
    <w:pPr>
      <w:keepNext/>
      <w:widowControl/>
      <w:pBdr>
        <w:top w:val="none" w:sz="0" w:space="0" w:color="auto"/>
        <w:left w:val="none" w:sz="0" w:space="0" w:color="auto"/>
        <w:bottom w:val="none" w:sz="0" w:space="0" w:color="auto"/>
        <w:right w:val="none" w:sz="0" w:space="0" w:color="auto"/>
      </w:pBdr>
      <w:tabs>
        <w:tab w:val="num" w:pos="851"/>
      </w:tabs>
      <w:spacing w:line="360" w:lineRule="auto"/>
      <w:ind w:left="851" w:hanging="851"/>
      <w:jc w:val="left"/>
    </w:pPr>
    <w:rPr>
      <w:rFonts w:ascii="Verdana" w:hAnsi="Verdana" w:cs="Times New Roman"/>
      <w:bCs w:val="0"/>
      <w:caps w:val="0"/>
      <w:sz w:val="24"/>
      <w:szCs w:val="24"/>
    </w:rPr>
  </w:style>
  <w:style w:type="paragraph" w:customStyle="1" w:styleId="Artigo0">
    <w:name w:val="Artigo"/>
    <w:rsid w:val="00D63061"/>
    <w:pPr>
      <w:spacing w:before="72" w:after="72" w:line="240" w:lineRule="auto"/>
      <w:jc w:val="both"/>
    </w:pPr>
    <w:rPr>
      <w:rFonts w:ascii="Arial" w:eastAsia="Times New Roman" w:hAnsi="Arial" w:cs="Times New Roman"/>
      <w:noProof/>
      <w:color w:val="000000"/>
      <w:sz w:val="20"/>
      <w:szCs w:val="20"/>
      <w:lang w:eastAsia="pt-BR"/>
    </w:rPr>
  </w:style>
  <w:style w:type="paragraph" w:customStyle="1" w:styleId="Nobre">
    <w:name w:val="Nobre"/>
    <w:basedOn w:val="Normal"/>
    <w:rsid w:val="00D63061"/>
    <w:pPr>
      <w:overflowPunct w:val="0"/>
      <w:autoSpaceDE w:val="0"/>
      <w:autoSpaceDN w:val="0"/>
      <w:adjustRightInd w:val="0"/>
      <w:spacing w:after="120"/>
      <w:jc w:val="both"/>
      <w:textAlignment w:val="baseline"/>
    </w:pPr>
    <w:rPr>
      <w:szCs w:val="20"/>
    </w:rPr>
  </w:style>
  <w:style w:type="character" w:customStyle="1" w:styleId="CitaesChar">
    <w:name w:val="Citações Char"/>
    <w:link w:val="Citaes"/>
    <w:rsid w:val="00D63061"/>
    <w:rPr>
      <w:rFonts w:ascii="Times New Roman" w:eastAsia="Times New Roman" w:hAnsi="Times New Roman" w:cs="Times New Roman"/>
      <w:sz w:val="24"/>
      <w:szCs w:val="24"/>
      <w:lang w:eastAsia="pt-BR"/>
    </w:rPr>
  </w:style>
  <w:style w:type="paragraph" w:customStyle="1" w:styleId="Inciso">
    <w:name w:val="Inciso"/>
    <w:rsid w:val="00D63061"/>
    <w:pPr>
      <w:overflowPunct w:val="0"/>
      <w:autoSpaceDE w:val="0"/>
      <w:autoSpaceDN w:val="0"/>
      <w:adjustRightInd w:val="0"/>
      <w:spacing w:before="27" w:after="27" w:line="240" w:lineRule="auto"/>
      <w:ind w:left="794"/>
      <w:jc w:val="both"/>
      <w:textAlignment w:val="baseline"/>
    </w:pPr>
    <w:rPr>
      <w:rFonts w:ascii="Arial" w:eastAsia="Times New Roman" w:hAnsi="Arial" w:cs="Times New Roman"/>
      <w:noProof/>
      <w:color w:val="000000"/>
      <w:sz w:val="20"/>
      <w:szCs w:val="20"/>
      <w:lang w:eastAsia="pt-BR"/>
    </w:rPr>
  </w:style>
  <w:style w:type="character" w:customStyle="1" w:styleId="Debora">
    <w:name w:val="Debora"/>
    <w:semiHidden/>
    <w:rsid w:val="00D63061"/>
    <w:rPr>
      <w:rFonts w:ascii="Arial" w:hAnsi="Arial" w:cs="Arial"/>
      <w:color w:val="auto"/>
      <w:sz w:val="20"/>
      <w:szCs w:val="20"/>
    </w:rPr>
  </w:style>
  <w:style w:type="paragraph" w:customStyle="1" w:styleId="ESC-TitSimples">
    <w:name w:val="ESC-TitSimples"/>
    <w:basedOn w:val="ESC-Normal"/>
    <w:rsid w:val="00D63061"/>
    <w:pPr>
      <w:pBdr>
        <w:top w:val="single" w:sz="4" w:space="1" w:color="auto"/>
        <w:bottom w:val="single" w:sz="4" w:space="1" w:color="auto"/>
      </w:pBdr>
      <w:ind w:firstLine="0"/>
      <w:jc w:val="center"/>
    </w:pPr>
    <w:rPr>
      <w:rFonts w:ascii="Arial" w:hAnsi="Arial"/>
      <w:b/>
      <w:bCs w:val="0"/>
    </w:rPr>
  </w:style>
  <w:style w:type="paragraph" w:customStyle="1" w:styleId="Corpodetexto23">
    <w:name w:val="Corpo de texto 23"/>
    <w:basedOn w:val="Normal"/>
    <w:rsid w:val="00D63061"/>
    <w:pPr>
      <w:keepLines/>
      <w:widowControl w:val="0"/>
      <w:overflowPunct w:val="0"/>
      <w:autoSpaceDE w:val="0"/>
      <w:autoSpaceDN w:val="0"/>
      <w:adjustRightInd w:val="0"/>
      <w:ind w:firstLine="2835"/>
      <w:jc w:val="both"/>
      <w:textAlignment w:val="baseline"/>
    </w:pPr>
    <w:rPr>
      <w:rFonts w:ascii="Arial" w:hAnsi="Arial"/>
      <w:sz w:val="28"/>
      <w:szCs w:val="20"/>
    </w:rPr>
  </w:style>
  <w:style w:type="paragraph" w:customStyle="1" w:styleId="arialn">
    <w:name w:val="arialn"/>
    <w:basedOn w:val="Normal"/>
    <w:rsid w:val="00D63061"/>
    <w:pPr>
      <w:tabs>
        <w:tab w:val="left" w:pos="2448"/>
        <w:tab w:val="left" w:pos="3168"/>
        <w:tab w:val="left" w:pos="3888"/>
        <w:tab w:val="left" w:pos="4608"/>
        <w:tab w:val="left" w:pos="5328"/>
        <w:tab w:val="left" w:pos="6048"/>
        <w:tab w:val="left" w:pos="6768"/>
      </w:tabs>
      <w:spacing w:line="360" w:lineRule="auto"/>
      <w:jc w:val="both"/>
    </w:pPr>
    <w:rPr>
      <w:rFonts w:ascii="Arial Narrow" w:hAnsi="Arial Narrow"/>
      <w:sz w:val="26"/>
      <w:szCs w:val="26"/>
    </w:rPr>
  </w:style>
  <w:style w:type="paragraph" w:customStyle="1" w:styleId="Recuodecorpodetexto31">
    <w:name w:val="Recuo de corpo de texto 31"/>
    <w:basedOn w:val="Normal"/>
    <w:rsid w:val="00D63061"/>
    <w:pPr>
      <w:overflowPunct w:val="0"/>
      <w:autoSpaceDE w:val="0"/>
      <w:autoSpaceDN w:val="0"/>
      <w:adjustRightInd w:val="0"/>
      <w:ind w:firstLine="2835"/>
      <w:jc w:val="both"/>
      <w:textAlignment w:val="baseline"/>
    </w:pPr>
    <w:rPr>
      <w:rFonts w:ascii="Arial" w:hAnsi="Arial" w:cs="Arial"/>
      <w:szCs w:val="16"/>
    </w:rPr>
  </w:style>
  <w:style w:type="character" w:customStyle="1" w:styleId="ESC-NormalCharChar">
    <w:name w:val="ESC-Normal Char Char"/>
    <w:rsid w:val="00D63061"/>
    <w:rPr>
      <w:rFonts w:ascii="Arial" w:hAnsi="Arial" w:cs="Arial"/>
      <w:bCs/>
      <w:sz w:val="24"/>
      <w:szCs w:val="26"/>
      <w:lang w:val="pt-BR" w:eastAsia="pt-BR" w:bidi="ar-SA"/>
    </w:rPr>
  </w:style>
  <w:style w:type="character" w:customStyle="1" w:styleId="texto0">
    <w:name w:val="texto"/>
    <w:basedOn w:val="Fontepargpadro"/>
    <w:rsid w:val="00D63061"/>
  </w:style>
  <w:style w:type="paragraph" w:customStyle="1" w:styleId="Recuodecorpodetexto22">
    <w:name w:val="Recuo de corpo de texto 22"/>
    <w:basedOn w:val="Normal"/>
    <w:rsid w:val="00D63061"/>
    <w:pPr>
      <w:keepLines/>
      <w:widowControl w:val="0"/>
      <w:overflowPunct w:val="0"/>
      <w:autoSpaceDE w:val="0"/>
      <w:autoSpaceDN w:val="0"/>
      <w:adjustRightInd w:val="0"/>
      <w:ind w:firstLine="2808"/>
      <w:jc w:val="both"/>
      <w:textAlignment w:val="baseline"/>
    </w:pPr>
    <w:rPr>
      <w:rFonts w:ascii="Arial" w:hAnsi="Arial"/>
      <w:szCs w:val="20"/>
    </w:rPr>
  </w:style>
  <w:style w:type="paragraph" w:customStyle="1" w:styleId="Ementa-Ttulo">
    <w:name w:val="Ementa - Título"/>
    <w:basedOn w:val="Normal"/>
    <w:rsid w:val="00D63061"/>
    <w:pPr>
      <w:ind w:left="2835"/>
      <w:jc w:val="both"/>
    </w:pPr>
    <w:rPr>
      <w:rFonts w:ascii="Arial" w:hAnsi="Arial" w:cs="Arial"/>
      <w:b/>
      <w:bCs/>
      <w:caps/>
      <w:sz w:val="22"/>
      <w:szCs w:val="22"/>
    </w:rPr>
  </w:style>
  <w:style w:type="paragraph" w:customStyle="1" w:styleId="Ementa-Corpo">
    <w:name w:val="Ementa - Corpo"/>
    <w:basedOn w:val="Normal"/>
    <w:rsid w:val="00D63061"/>
    <w:pPr>
      <w:ind w:left="2835"/>
      <w:jc w:val="both"/>
    </w:pPr>
    <w:rPr>
      <w:rFonts w:ascii="Arial" w:hAnsi="Arial" w:cs="Arial"/>
      <w:b/>
      <w:bCs/>
      <w:sz w:val="22"/>
      <w:szCs w:val="22"/>
    </w:rPr>
  </w:style>
  <w:style w:type="paragraph" w:customStyle="1" w:styleId="DadosCadastrais">
    <w:name w:val="Dados Cadastrais"/>
    <w:basedOn w:val="Normal"/>
    <w:rsid w:val="00D63061"/>
    <w:pPr>
      <w:tabs>
        <w:tab w:val="right" w:pos="8505"/>
      </w:tabs>
      <w:jc w:val="both"/>
    </w:pPr>
    <w:rPr>
      <w:rFonts w:ascii="Arial" w:hAnsi="Arial" w:cs="Arial"/>
      <w:caps/>
    </w:rPr>
  </w:style>
  <w:style w:type="paragraph" w:customStyle="1" w:styleId="PargrafoNormal">
    <w:name w:val="Parágrafo Normal"/>
    <w:basedOn w:val="Normal"/>
    <w:rsid w:val="00D63061"/>
    <w:pPr>
      <w:spacing w:after="60" w:line="360" w:lineRule="auto"/>
      <w:ind w:firstLine="1418"/>
      <w:jc w:val="both"/>
    </w:pPr>
    <w:rPr>
      <w:rFonts w:ascii="Arial" w:hAnsi="Arial" w:cs="Arial"/>
    </w:rPr>
  </w:style>
  <w:style w:type="character" w:customStyle="1" w:styleId="menu3">
    <w:name w:val="menu3"/>
    <w:basedOn w:val="Fontepargpadro"/>
    <w:rsid w:val="00D63061"/>
  </w:style>
  <w:style w:type="paragraph" w:customStyle="1" w:styleId="Preformatted">
    <w:name w:val="Preformatted"/>
    <w:basedOn w:val="Normal"/>
    <w:rsid w:val="00D6306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pPr>
    <w:rPr>
      <w:rFonts w:ascii="Courier New" w:hAnsi="Courier New"/>
      <w:sz w:val="20"/>
      <w:szCs w:val="20"/>
    </w:rPr>
  </w:style>
  <w:style w:type="paragraph" w:customStyle="1" w:styleId="titulo">
    <w:name w:val="titulo"/>
    <w:basedOn w:val="Normal"/>
    <w:rsid w:val="00D63061"/>
    <w:pPr>
      <w:spacing w:before="100" w:beforeAutospacing="1" w:after="100" w:afterAutospacing="1"/>
    </w:pPr>
  </w:style>
  <w:style w:type="character" w:customStyle="1" w:styleId="negrito2">
    <w:name w:val="negrito2"/>
    <w:rsid w:val="00D63061"/>
    <w:rPr>
      <w:b/>
      <w:bCs/>
    </w:rPr>
  </w:style>
  <w:style w:type="paragraph" w:customStyle="1" w:styleId="name">
    <w:name w:val="name"/>
    <w:basedOn w:val="Normal"/>
    <w:rsid w:val="00D63061"/>
    <w:pPr>
      <w:spacing w:before="100" w:beforeAutospacing="1" w:after="100" w:afterAutospacing="1"/>
    </w:pPr>
  </w:style>
  <w:style w:type="paragraph" w:customStyle="1" w:styleId="desc">
    <w:name w:val="desc"/>
    <w:basedOn w:val="Normal"/>
    <w:rsid w:val="00D63061"/>
    <w:pPr>
      <w:spacing w:before="100" w:beforeAutospacing="1" w:after="100" w:afterAutospacing="1"/>
    </w:pPr>
  </w:style>
  <w:style w:type="paragraph" w:customStyle="1" w:styleId="Standard">
    <w:name w:val="Standard"/>
    <w:rsid w:val="00D63061"/>
    <w:pPr>
      <w:widowControl w:val="0"/>
      <w:suppressAutoHyphens/>
      <w:autoSpaceDN w:val="0"/>
      <w:spacing w:after="0" w:line="240" w:lineRule="auto"/>
      <w:textAlignment w:val="baseline"/>
    </w:pPr>
    <w:rPr>
      <w:rFonts w:ascii="Times New Roman" w:eastAsia="Arial Unicode MS" w:hAnsi="Times New Roman" w:cs="Mangal"/>
      <w:kern w:val="3"/>
      <w:sz w:val="24"/>
      <w:szCs w:val="24"/>
      <w:lang w:eastAsia="zh-CN" w:bidi="hi-IN"/>
    </w:rPr>
  </w:style>
  <w:style w:type="paragraph" w:customStyle="1" w:styleId="tpementa">
    <w:name w:val="tpementa"/>
    <w:basedOn w:val="Normal"/>
    <w:rsid w:val="00D63061"/>
    <w:pPr>
      <w:spacing w:before="100" w:beforeAutospacing="1" w:after="100" w:afterAutospacing="1"/>
    </w:pPr>
  </w:style>
  <w:style w:type="paragraph" w:customStyle="1" w:styleId="captulo">
    <w:name w:val="captulo"/>
    <w:basedOn w:val="Normal"/>
    <w:rsid w:val="00D63061"/>
    <w:pPr>
      <w:spacing w:before="100" w:beforeAutospacing="1" w:after="100" w:afterAutospacing="1"/>
    </w:pPr>
  </w:style>
  <w:style w:type="character" w:customStyle="1" w:styleId="il">
    <w:name w:val="il"/>
    <w:rsid w:val="000100C2"/>
  </w:style>
  <w:style w:type="character" w:customStyle="1" w:styleId="links">
    <w:name w:val="links"/>
    <w:basedOn w:val="Fontepargpadro"/>
    <w:rsid w:val="00327B97"/>
  </w:style>
  <w:style w:type="paragraph" w:customStyle="1" w:styleId="ementa">
    <w:name w:val="ementa"/>
    <w:basedOn w:val="Normal"/>
    <w:rsid w:val="00694C96"/>
    <w:pPr>
      <w:spacing w:before="100" w:beforeAutospacing="1" w:after="100" w:afterAutospacing="1"/>
    </w:pPr>
  </w:style>
  <w:style w:type="paragraph" w:customStyle="1" w:styleId="assinatura1">
    <w:name w:val="assinatura1"/>
    <w:basedOn w:val="Normal"/>
    <w:rsid w:val="00694C96"/>
    <w:pPr>
      <w:spacing w:before="100" w:beforeAutospacing="1" w:after="100" w:afterAutospacing="1"/>
    </w:pPr>
  </w:style>
  <w:style w:type="paragraph" w:customStyle="1" w:styleId="assinatura2">
    <w:name w:val="assinatura2"/>
    <w:basedOn w:val="Normal"/>
    <w:rsid w:val="00694C96"/>
    <w:pPr>
      <w:spacing w:before="100" w:beforeAutospacing="1" w:after="100" w:afterAutospacing="1"/>
    </w:pPr>
  </w:style>
  <w:style w:type="character" w:customStyle="1" w:styleId="eph">
    <w:name w:val="_eph"/>
    <w:basedOn w:val="Fontepargpadro"/>
    <w:rsid w:val="00EA5AE3"/>
  </w:style>
  <w:style w:type="character" w:customStyle="1" w:styleId="palavra">
    <w:name w:val="palavra"/>
    <w:basedOn w:val="Fontepargpadro"/>
    <w:rsid w:val="00380EBB"/>
  </w:style>
  <w:style w:type="character" w:customStyle="1" w:styleId="palavracompontos">
    <w:name w:val="palavracompontos"/>
    <w:basedOn w:val="Fontepargpadro"/>
    <w:rsid w:val="00380EBB"/>
  </w:style>
  <w:style w:type="character" w:customStyle="1" w:styleId="descricao">
    <w:name w:val="descricao"/>
    <w:basedOn w:val="Fontepargpadro"/>
    <w:rsid w:val="00380EBB"/>
  </w:style>
  <w:style w:type="character" w:customStyle="1" w:styleId="t1">
    <w:name w:val="t1"/>
    <w:basedOn w:val="Fontepargpadro"/>
    <w:rsid w:val="00C657C7"/>
  </w:style>
  <w:style w:type="paragraph" w:customStyle="1" w:styleId="p6">
    <w:name w:val="p6"/>
    <w:basedOn w:val="Normal"/>
    <w:rsid w:val="00C657C7"/>
    <w:pPr>
      <w:spacing w:before="100" w:beforeAutospacing="1" w:after="100" w:afterAutospacing="1"/>
    </w:pPr>
  </w:style>
  <w:style w:type="character" w:styleId="TextodoEspaoReservado">
    <w:name w:val="Placeholder Text"/>
    <w:basedOn w:val="Fontepargpadro"/>
    <w:uiPriority w:val="99"/>
    <w:semiHidden/>
    <w:rsid w:val="008B00AE"/>
    <w:rPr>
      <w:color w:val="808080"/>
    </w:rPr>
  </w:style>
  <w:style w:type="character" w:customStyle="1" w:styleId="numberlink">
    <w:name w:val="number_link"/>
    <w:basedOn w:val="Fontepargpadro"/>
    <w:rsid w:val="00F84820"/>
  </w:style>
  <w:style w:type="character" w:customStyle="1" w:styleId="textementa">
    <w:name w:val="text_ementa"/>
    <w:basedOn w:val="Fontepargpadro"/>
    <w:rsid w:val="00F84820"/>
  </w:style>
  <w:style w:type="character" w:customStyle="1" w:styleId="spanementa">
    <w:name w:val="span_ementa"/>
    <w:basedOn w:val="Fontepargpadro"/>
    <w:rsid w:val="00F84820"/>
  </w:style>
  <w:style w:type="character" w:customStyle="1" w:styleId="gsa-orgjulg">
    <w:name w:val="gsa-orgjulg"/>
    <w:basedOn w:val="Fontepargpadro"/>
    <w:rsid w:val="00F84820"/>
  </w:style>
  <w:style w:type="paragraph" w:customStyle="1" w:styleId="Corpodetexto24">
    <w:name w:val="Corpo de texto 24"/>
    <w:basedOn w:val="Normal"/>
    <w:rsid w:val="00DB2016"/>
    <w:pPr>
      <w:keepLines/>
      <w:widowControl w:val="0"/>
      <w:overflowPunct w:val="0"/>
      <w:autoSpaceDE w:val="0"/>
      <w:autoSpaceDN w:val="0"/>
      <w:adjustRightInd w:val="0"/>
      <w:ind w:firstLine="2835"/>
      <w:jc w:val="both"/>
      <w:textAlignment w:val="baseline"/>
    </w:pPr>
    <w:rPr>
      <w:rFonts w:ascii="Arial" w:hAnsi="Arial"/>
      <w:sz w:val="28"/>
      <w:szCs w:val="20"/>
    </w:rPr>
  </w:style>
  <w:style w:type="paragraph" w:customStyle="1" w:styleId="Recuodecorpodetexto23">
    <w:name w:val="Recuo de corpo de texto 23"/>
    <w:basedOn w:val="Normal"/>
    <w:rsid w:val="00DB2016"/>
    <w:pPr>
      <w:overflowPunct w:val="0"/>
      <w:autoSpaceDE w:val="0"/>
      <w:autoSpaceDN w:val="0"/>
      <w:adjustRightInd w:val="0"/>
      <w:ind w:firstLine="2880"/>
      <w:jc w:val="both"/>
      <w:textAlignment w:val="baseline"/>
    </w:pPr>
    <w:rPr>
      <w:rFonts w:ascii="Arial" w:hAnsi="Arial"/>
      <w:szCs w:val="20"/>
    </w:rPr>
  </w:style>
  <w:style w:type="paragraph" w:customStyle="1" w:styleId="textoprformatado">
    <w:name w:val="textoprformatado"/>
    <w:basedOn w:val="Normal"/>
    <w:rsid w:val="00DB2016"/>
    <w:pPr>
      <w:spacing w:before="100" w:beforeAutospacing="1" w:after="100" w:afterAutospacing="1"/>
    </w:pPr>
  </w:style>
  <w:style w:type="paragraph" w:customStyle="1" w:styleId="Corpodetexto241">
    <w:name w:val="Corpo de texto 241"/>
    <w:basedOn w:val="Normal"/>
    <w:rsid w:val="00DB2016"/>
    <w:pPr>
      <w:keepLines/>
      <w:widowControl w:val="0"/>
      <w:overflowPunct w:val="0"/>
      <w:autoSpaceDE w:val="0"/>
      <w:autoSpaceDN w:val="0"/>
      <w:adjustRightInd w:val="0"/>
      <w:ind w:firstLine="2835"/>
      <w:jc w:val="both"/>
      <w:textAlignment w:val="baseline"/>
    </w:pPr>
    <w:rPr>
      <w:rFonts w:ascii="Arial" w:hAnsi="Arial"/>
      <w:sz w:val="28"/>
      <w:szCs w:val="20"/>
    </w:rPr>
  </w:style>
  <w:style w:type="paragraph" w:customStyle="1" w:styleId="Pr-formataoHTML1">
    <w:name w:val="Pré-formatação HTML1"/>
    <w:basedOn w:val="Normal"/>
    <w:rsid w:val="00DB2016"/>
    <w:pPr>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jc w:val="both"/>
      <w:textAlignment w:val="baseline"/>
    </w:pPr>
    <w:rPr>
      <w:rFonts w:ascii="Courier New" w:hAnsi="Courier New"/>
      <w:szCs w:val="20"/>
    </w:rPr>
  </w:style>
  <w:style w:type="character" w:customStyle="1" w:styleId="sub-itemChar">
    <w:name w:val="sub-item Char"/>
    <w:link w:val="sub-item"/>
    <w:rsid w:val="00DB2016"/>
    <w:rPr>
      <w:rFonts w:ascii="Arial" w:eastAsia="Times New Roman" w:hAnsi="Arial" w:cs="Arial"/>
      <w:b/>
      <w:color w:val="000000"/>
      <w:sz w:val="24"/>
      <w:szCs w:val="24"/>
      <w:lang w:eastAsia="pt-BR"/>
    </w:rPr>
  </w:style>
  <w:style w:type="paragraph" w:customStyle="1" w:styleId="normal10">
    <w:name w:val="normal1"/>
    <w:basedOn w:val="Normal"/>
    <w:rsid w:val="00DB2016"/>
    <w:pPr>
      <w:tabs>
        <w:tab w:val="left" w:pos="1418"/>
      </w:tabs>
      <w:autoSpaceDE w:val="0"/>
      <w:autoSpaceDN w:val="0"/>
      <w:adjustRightInd w:val="0"/>
      <w:ind w:firstLine="1418"/>
      <w:jc w:val="both"/>
    </w:pPr>
    <w:rPr>
      <w:rFonts w:ascii="Courier New" w:hAnsi="Courier New" w:cs="Courier New"/>
    </w:rPr>
  </w:style>
  <w:style w:type="paragraph" w:customStyle="1" w:styleId="BodyText21">
    <w:name w:val="Body Text 21"/>
    <w:basedOn w:val="Normal"/>
    <w:rsid w:val="00DB2016"/>
    <w:pPr>
      <w:tabs>
        <w:tab w:val="left" w:pos="2835"/>
      </w:tabs>
      <w:autoSpaceDE w:val="0"/>
      <w:autoSpaceDN w:val="0"/>
      <w:jc w:val="both"/>
    </w:pPr>
    <w:rPr>
      <w:rFonts w:ascii="Arial" w:hAnsi="Arial" w:cs="Arial"/>
    </w:rPr>
  </w:style>
  <w:style w:type="paragraph" w:customStyle="1" w:styleId="LETRASGRANDES">
    <w:name w:val="LETRAS GRANDES"/>
    <w:rsid w:val="00DB2016"/>
    <w:pPr>
      <w:widowControl w:val="0"/>
      <w:overflowPunct w:val="0"/>
      <w:autoSpaceDE w:val="0"/>
      <w:autoSpaceDN w:val="0"/>
      <w:adjustRightInd w:val="0"/>
      <w:spacing w:after="0" w:line="240" w:lineRule="auto"/>
      <w:ind w:left="1440" w:right="144"/>
      <w:textAlignment w:val="baseline"/>
    </w:pPr>
    <w:rPr>
      <w:rFonts w:ascii="Bookman" w:eastAsia="Times New Roman" w:hAnsi="Bookman" w:cs="Times New Roman"/>
      <w:b/>
      <w:sz w:val="32"/>
      <w:szCs w:val="20"/>
      <w:lang w:eastAsia="pt-BR"/>
    </w:rPr>
  </w:style>
  <w:style w:type="paragraph" w:customStyle="1" w:styleId="nota">
    <w:name w:val="nota"/>
    <w:basedOn w:val="Normal"/>
    <w:rsid w:val="00DB2016"/>
    <w:pPr>
      <w:spacing w:before="100" w:beforeAutospacing="1" w:after="100" w:afterAutospacing="1"/>
      <w:ind w:left="600" w:right="540" w:firstLine="600"/>
      <w:jc w:val="both"/>
    </w:pPr>
    <w:rPr>
      <w:rFonts w:ascii="Arial" w:eastAsia="Arial Unicode MS" w:hAnsi="Arial" w:cs="Arial"/>
      <w:b/>
      <w:bCs/>
      <w:color w:val="000000"/>
      <w:szCs w:val="20"/>
    </w:rPr>
  </w:style>
  <w:style w:type="character" w:customStyle="1" w:styleId="textogeral1">
    <w:name w:val="texto_geral1"/>
    <w:rsid w:val="00DB2016"/>
    <w:rPr>
      <w:rFonts w:ascii="Arial" w:hAnsi="Arial" w:cs="Arial" w:hint="default"/>
      <w:color w:val="000000"/>
      <w:sz w:val="21"/>
      <w:szCs w:val="21"/>
    </w:rPr>
  </w:style>
  <w:style w:type="paragraph" w:customStyle="1" w:styleId="EstiloESC-NormalPreto">
    <w:name w:val="Estilo ESC-Normal + Preto"/>
    <w:basedOn w:val="Normal"/>
    <w:link w:val="EstiloESC-NormalPretoChar"/>
    <w:autoRedefine/>
    <w:rsid w:val="00DB2016"/>
    <w:pPr>
      <w:widowControl w:val="0"/>
      <w:autoSpaceDE w:val="0"/>
      <w:autoSpaceDN w:val="0"/>
      <w:adjustRightInd w:val="0"/>
      <w:ind w:firstLine="2835"/>
      <w:jc w:val="both"/>
    </w:pPr>
    <w:rPr>
      <w:rFonts w:ascii="Arial" w:hAnsi="Arial" w:cs="Arial"/>
      <w:color w:val="000000"/>
      <w:szCs w:val="26"/>
    </w:rPr>
  </w:style>
  <w:style w:type="character" w:customStyle="1" w:styleId="EstiloESC-NormalPretoChar">
    <w:name w:val="Estilo ESC-Normal + Preto Char"/>
    <w:link w:val="EstiloESC-NormalPreto"/>
    <w:rsid w:val="00DB2016"/>
    <w:rPr>
      <w:rFonts w:ascii="Arial" w:eastAsia="Times New Roman" w:hAnsi="Arial" w:cs="Arial"/>
      <w:color w:val="000000"/>
      <w:sz w:val="24"/>
      <w:szCs w:val="26"/>
      <w:lang w:eastAsia="pt-BR"/>
    </w:rPr>
  </w:style>
  <w:style w:type="character" w:customStyle="1" w:styleId="classspanfasedata">
    <w:name w:val="classspanfasedata"/>
    <w:rsid w:val="00DB2016"/>
  </w:style>
  <w:style w:type="character" w:customStyle="1" w:styleId="classspanfasehora">
    <w:name w:val="classspanfasehora"/>
    <w:rsid w:val="00DB2016"/>
  </w:style>
  <w:style w:type="character" w:customStyle="1" w:styleId="classspanfasetexto">
    <w:name w:val="classspanfasetexto"/>
    <w:rsid w:val="00DB2016"/>
  </w:style>
  <w:style w:type="paragraph" w:customStyle="1" w:styleId="ww-corpodetexto2">
    <w:name w:val="ww-corpodetexto2"/>
    <w:basedOn w:val="Normal"/>
    <w:rsid w:val="00A73044"/>
    <w:pPr>
      <w:spacing w:before="100" w:beforeAutospacing="1" w:after="100" w:afterAutospacing="1"/>
    </w:pPr>
  </w:style>
  <w:style w:type="paragraph" w:customStyle="1" w:styleId="paragrafopadrao">
    <w:name w:val="paragrafopadrao"/>
    <w:basedOn w:val="Normal"/>
    <w:rsid w:val="00061087"/>
    <w:pPr>
      <w:spacing w:before="100" w:beforeAutospacing="1" w:after="100" w:afterAutospacing="1"/>
    </w:pPr>
  </w:style>
  <w:style w:type="paragraph" w:customStyle="1" w:styleId="cap">
    <w:name w:val="cap"/>
    <w:basedOn w:val="Normal"/>
    <w:rsid w:val="0054634C"/>
    <w:pPr>
      <w:spacing w:before="100" w:beforeAutospacing="1" w:after="100" w:afterAutospacing="1"/>
    </w:pPr>
  </w:style>
  <w:style w:type="paragraph" w:customStyle="1" w:styleId="artigo00">
    <w:name w:val="artigo0"/>
    <w:basedOn w:val="Normal"/>
    <w:rsid w:val="0054634C"/>
    <w:pPr>
      <w:spacing w:before="100" w:beforeAutospacing="1" w:after="100" w:afterAutospacing="1"/>
    </w:pPr>
  </w:style>
  <w:style w:type="character" w:customStyle="1" w:styleId="external-link">
    <w:name w:val="external-link"/>
    <w:basedOn w:val="Fontepargpadro"/>
    <w:rsid w:val="00FE16EB"/>
  </w:style>
  <w:style w:type="paragraph" w:customStyle="1" w:styleId="CorpoPadro">
    <w:name w:val="Corpo Padrão"/>
    <w:basedOn w:val="Normal"/>
    <w:uiPriority w:val="99"/>
    <w:rsid w:val="00A05302"/>
    <w:pPr>
      <w:spacing w:after="200" w:line="360" w:lineRule="exact"/>
      <w:ind w:firstLine="2302"/>
      <w:jc w:val="both"/>
    </w:pPr>
    <w:rPr>
      <w:rFonts w:ascii="Arial" w:eastAsiaTheme="minorEastAsia" w:hAnsi="Arial" w:cs="Arial"/>
      <w:color w:val="000000"/>
    </w:rPr>
  </w:style>
  <w:style w:type="character" w:customStyle="1" w:styleId="04-PargrafodetextoEstudoNotas-CLGChar">
    <w:name w:val="04 - Parágrafo de texto Estudo Notas - CLG Char"/>
    <w:link w:val="04-PargrafodetextoEstudoNotas-CLG"/>
    <w:uiPriority w:val="99"/>
    <w:locked/>
    <w:rsid w:val="00ED4A10"/>
    <w:rPr>
      <w:sz w:val="28"/>
      <w:szCs w:val="20"/>
    </w:rPr>
  </w:style>
  <w:style w:type="paragraph" w:customStyle="1" w:styleId="04-PargrafodetextoEstudoNotas-CLG">
    <w:name w:val="04 - Parágrafo de texto Estudo Notas - CLG"/>
    <w:link w:val="04-PargrafodetextoEstudoNotas-CLGChar"/>
    <w:uiPriority w:val="99"/>
    <w:rsid w:val="00ED4A10"/>
    <w:pPr>
      <w:spacing w:after="360" w:line="360" w:lineRule="auto"/>
      <w:ind w:firstLine="1418"/>
      <w:jc w:val="both"/>
    </w:pPr>
    <w:rPr>
      <w:sz w:val="28"/>
      <w:szCs w:val="20"/>
    </w:rPr>
  </w:style>
  <w:style w:type="paragraph" w:customStyle="1" w:styleId="STF-PadroCentralizado">
    <w:name w:val="STF-PadrãoCentralizado"/>
    <w:basedOn w:val="Normal"/>
    <w:uiPriority w:val="99"/>
    <w:rsid w:val="00236A91"/>
    <w:pPr>
      <w:widowControl w:val="0"/>
      <w:autoSpaceDE w:val="0"/>
      <w:autoSpaceDN w:val="0"/>
      <w:adjustRightInd w:val="0"/>
      <w:spacing w:line="264" w:lineRule="auto"/>
      <w:jc w:val="center"/>
    </w:pPr>
    <w:rPr>
      <w:rFonts w:ascii="Palatino Linotype" w:eastAsiaTheme="minorEastAsia" w:cs="Palatino Linotype"/>
      <w:sz w:val="26"/>
      <w:szCs w:val="26"/>
    </w:rPr>
  </w:style>
  <w:style w:type="paragraph" w:customStyle="1" w:styleId="STF-AssinadoDigitalmente">
    <w:name w:val="STF-AssinadoDigitalmente"/>
    <w:basedOn w:val="Normal"/>
    <w:uiPriority w:val="99"/>
    <w:rsid w:val="00236A91"/>
    <w:pPr>
      <w:widowControl w:val="0"/>
      <w:autoSpaceDE w:val="0"/>
      <w:autoSpaceDN w:val="0"/>
      <w:adjustRightInd w:val="0"/>
      <w:spacing w:line="264" w:lineRule="auto"/>
      <w:jc w:val="center"/>
    </w:pPr>
    <w:rPr>
      <w:rFonts w:ascii="Palatino Linotype" w:eastAsiaTheme="minorEastAsia" w:cs="Palatino Linotype"/>
      <w:i/>
      <w:iCs/>
    </w:rPr>
  </w:style>
  <w:style w:type="paragraph" w:customStyle="1" w:styleId="EstiloESC-NormalNegrito">
    <w:name w:val="Estilo ESC-Normal + Negrito"/>
    <w:basedOn w:val="ESC-Normal"/>
    <w:autoRedefine/>
    <w:rsid w:val="007E2D83"/>
    <w:pPr>
      <w:ind w:firstLine="1418"/>
      <w:jc w:val="both"/>
    </w:pPr>
    <w:rPr>
      <w:rFonts w:ascii="Arial Narrow" w:hAnsi="Arial Narrow"/>
      <w:sz w:val="26"/>
      <w:szCs w:val="24"/>
    </w:rPr>
  </w:style>
  <w:style w:type="paragraph" w:customStyle="1" w:styleId="Identificao">
    <w:name w:val="Identificação"/>
    <w:basedOn w:val="Normal"/>
    <w:link w:val="IdentificaoChar"/>
    <w:rsid w:val="007E2D83"/>
    <w:pPr>
      <w:jc w:val="both"/>
    </w:pPr>
    <w:rPr>
      <w:rFonts w:ascii="Arial" w:hAnsi="Arial"/>
      <w:sz w:val="22"/>
    </w:rPr>
  </w:style>
  <w:style w:type="paragraph" w:styleId="Textodenotadefim">
    <w:name w:val="endnote text"/>
    <w:basedOn w:val="Normal"/>
    <w:link w:val="TextodenotadefimChar"/>
    <w:rsid w:val="007E2D83"/>
    <w:pPr>
      <w:jc w:val="both"/>
    </w:pPr>
    <w:rPr>
      <w:rFonts w:ascii="Arial" w:hAnsi="Arial"/>
      <w:sz w:val="20"/>
      <w:szCs w:val="20"/>
    </w:rPr>
  </w:style>
  <w:style w:type="character" w:customStyle="1" w:styleId="TextodenotadefimChar">
    <w:name w:val="Texto de nota de fim Char"/>
    <w:basedOn w:val="Fontepargpadro"/>
    <w:link w:val="Textodenotadefim"/>
    <w:rsid w:val="007E2D83"/>
    <w:rPr>
      <w:rFonts w:ascii="Arial" w:eastAsia="Times New Roman" w:hAnsi="Arial" w:cs="Times New Roman"/>
      <w:sz w:val="20"/>
      <w:szCs w:val="20"/>
      <w:lang w:eastAsia="pt-BR"/>
    </w:rPr>
  </w:style>
  <w:style w:type="character" w:styleId="Refdenotadefim">
    <w:name w:val="endnote reference"/>
    <w:rsid w:val="007E2D83"/>
    <w:rPr>
      <w:vertAlign w:val="superscript"/>
    </w:rPr>
  </w:style>
  <w:style w:type="paragraph" w:styleId="Sumrio2">
    <w:name w:val="toc 2"/>
    <w:basedOn w:val="Normal"/>
    <w:next w:val="Normal"/>
    <w:autoRedefine/>
    <w:uiPriority w:val="39"/>
    <w:unhideWhenUsed/>
    <w:rsid w:val="007E2D83"/>
    <w:pPr>
      <w:spacing w:after="100" w:line="276" w:lineRule="auto"/>
      <w:ind w:left="220"/>
      <w:jc w:val="both"/>
    </w:pPr>
    <w:rPr>
      <w:rFonts w:ascii="Calibri" w:hAnsi="Calibri"/>
      <w:sz w:val="22"/>
      <w:szCs w:val="22"/>
    </w:rPr>
  </w:style>
  <w:style w:type="paragraph" w:styleId="Sumrio3">
    <w:name w:val="toc 3"/>
    <w:basedOn w:val="Normal"/>
    <w:next w:val="Normal"/>
    <w:autoRedefine/>
    <w:uiPriority w:val="39"/>
    <w:unhideWhenUsed/>
    <w:rsid w:val="007E2D83"/>
    <w:pPr>
      <w:spacing w:after="100" w:line="276" w:lineRule="auto"/>
      <w:ind w:left="440"/>
      <w:jc w:val="both"/>
    </w:pPr>
    <w:rPr>
      <w:rFonts w:ascii="Calibri" w:hAnsi="Calibri"/>
      <w:sz w:val="22"/>
      <w:szCs w:val="22"/>
    </w:rPr>
  </w:style>
  <w:style w:type="paragraph" w:styleId="Sumrio4">
    <w:name w:val="toc 4"/>
    <w:basedOn w:val="Normal"/>
    <w:next w:val="Normal"/>
    <w:autoRedefine/>
    <w:uiPriority w:val="39"/>
    <w:unhideWhenUsed/>
    <w:rsid w:val="007E2D83"/>
    <w:pPr>
      <w:spacing w:after="100" w:line="276" w:lineRule="auto"/>
      <w:ind w:left="660"/>
      <w:jc w:val="both"/>
    </w:pPr>
    <w:rPr>
      <w:rFonts w:ascii="Calibri" w:hAnsi="Calibri"/>
      <w:sz w:val="22"/>
      <w:szCs w:val="22"/>
    </w:rPr>
  </w:style>
  <w:style w:type="paragraph" w:styleId="Sumrio5">
    <w:name w:val="toc 5"/>
    <w:basedOn w:val="Normal"/>
    <w:next w:val="Normal"/>
    <w:autoRedefine/>
    <w:uiPriority w:val="39"/>
    <w:unhideWhenUsed/>
    <w:rsid w:val="007E2D83"/>
    <w:pPr>
      <w:spacing w:after="100" w:line="276" w:lineRule="auto"/>
      <w:ind w:left="880"/>
      <w:jc w:val="both"/>
    </w:pPr>
    <w:rPr>
      <w:rFonts w:ascii="Calibri" w:hAnsi="Calibri"/>
      <w:sz w:val="22"/>
      <w:szCs w:val="22"/>
    </w:rPr>
  </w:style>
  <w:style w:type="paragraph" w:styleId="Sumrio6">
    <w:name w:val="toc 6"/>
    <w:basedOn w:val="Normal"/>
    <w:next w:val="Normal"/>
    <w:autoRedefine/>
    <w:uiPriority w:val="39"/>
    <w:unhideWhenUsed/>
    <w:rsid w:val="007E2D83"/>
    <w:pPr>
      <w:spacing w:after="100" w:line="276" w:lineRule="auto"/>
      <w:ind w:left="1100"/>
      <w:jc w:val="both"/>
    </w:pPr>
    <w:rPr>
      <w:rFonts w:ascii="Calibri" w:hAnsi="Calibri"/>
      <w:sz w:val="22"/>
      <w:szCs w:val="22"/>
    </w:rPr>
  </w:style>
  <w:style w:type="paragraph" w:styleId="Sumrio7">
    <w:name w:val="toc 7"/>
    <w:basedOn w:val="Normal"/>
    <w:next w:val="Normal"/>
    <w:autoRedefine/>
    <w:uiPriority w:val="39"/>
    <w:unhideWhenUsed/>
    <w:rsid w:val="007E2D83"/>
    <w:pPr>
      <w:spacing w:after="100" w:line="276" w:lineRule="auto"/>
      <w:ind w:left="1320"/>
      <w:jc w:val="both"/>
    </w:pPr>
    <w:rPr>
      <w:rFonts w:ascii="Calibri" w:hAnsi="Calibri"/>
      <w:sz w:val="22"/>
      <w:szCs w:val="22"/>
    </w:rPr>
  </w:style>
  <w:style w:type="paragraph" w:styleId="Sumrio8">
    <w:name w:val="toc 8"/>
    <w:basedOn w:val="Normal"/>
    <w:next w:val="Normal"/>
    <w:autoRedefine/>
    <w:uiPriority w:val="39"/>
    <w:unhideWhenUsed/>
    <w:rsid w:val="007E2D83"/>
    <w:pPr>
      <w:spacing w:after="100" w:line="276" w:lineRule="auto"/>
      <w:ind w:left="1540"/>
      <w:jc w:val="both"/>
    </w:pPr>
    <w:rPr>
      <w:rFonts w:ascii="Calibri" w:hAnsi="Calibri"/>
      <w:sz w:val="22"/>
      <w:szCs w:val="22"/>
    </w:rPr>
  </w:style>
  <w:style w:type="paragraph" w:styleId="Sumrio9">
    <w:name w:val="toc 9"/>
    <w:basedOn w:val="Normal"/>
    <w:next w:val="Normal"/>
    <w:autoRedefine/>
    <w:uiPriority w:val="39"/>
    <w:unhideWhenUsed/>
    <w:rsid w:val="007E2D83"/>
    <w:pPr>
      <w:spacing w:after="100" w:line="276" w:lineRule="auto"/>
      <w:ind w:left="1760"/>
      <w:jc w:val="both"/>
    </w:pPr>
    <w:rPr>
      <w:rFonts w:ascii="Calibri" w:hAnsi="Calibri"/>
      <w:sz w:val="22"/>
      <w:szCs w:val="22"/>
    </w:rPr>
  </w:style>
  <w:style w:type="paragraph" w:customStyle="1" w:styleId="esc-normal1">
    <w:name w:val="esc-normal"/>
    <w:basedOn w:val="Normal"/>
    <w:rsid w:val="007E2D83"/>
    <w:pPr>
      <w:spacing w:before="100" w:beforeAutospacing="1" w:after="100" w:afterAutospacing="1"/>
      <w:jc w:val="both"/>
    </w:pPr>
    <w:rPr>
      <w:rFonts w:ascii="Arial" w:hAnsi="Arial"/>
    </w:rPr>
  </w:style>
  <w:style w:type="paragraph" w:styleId="CabealhodoSumrio">
    <w:name w:val="TOC Heading"/>
    <w:basedOn w:val="Ttulo1"/>
    <w:next w:val="Normal"/>
    <w:uiPriority w:val="39"/>
    <w:unhideWhenUsed/>
    <w:qFormat/>
    <w:rsid w:val="007E2D83"/>
    <w:pPr>
      <w:keepNext/>
      <w:keepLines/>
      <w:widowControl/>
      <w:pBdr>
        <w:top w:val="none" w:sz="0" w:space="0" w:color="auto"/>
        <w:left w:val="none" w:sz="0" w:space="0" w:color="auto"/>
        <w:bottom w:val="none" w:sz="0" w:space="0" w:color="auto"/>
        <w:right w:val="none" w:sz="0" w:space="0" w:color="auto"/>
      </w:pBdr>
      <w:spacing w:before="240" w:line="259" w:lineRule="auto"/>
      <w:jc w:val="left"/>
      <w:outlineLvl w:val="9"/>
    </w:pPr>
    <w:rPr>
      <w:rFonts w:ascii="Calibri Light" w:hAnsi="Calibri Light" w:cs="Times New Roman"/>
      <w:b w:val="0"/>
      <w:bCs w:val="0"/>
      <w:caps w:val="0"/>
      <w:color w:val="2E74B5"/>
      <w:sz w:val="32"/>
    </w:rPr>
  </w:style>
  <w:style w:type="character" w:customStyle="1" w:styleId="pp-headline-item">
    <w:name w:val="pp-headline-item"/>
    <w:rsid w:val="003D7332"/>
  </w:style>
  <w:style w:type="character" w:customStyle="1" w:styleId="mw-headline">
    <w:name w:val="mw-headline"/>
    <w:basedOn w:val="Fontepargpadro"/>
    <w:rsid w:val="0062022E"/>
  </w:style>
  <w:style w:type="character" w:customStyle="1" w:styleId="mw-editsection">
    <w:name w:val="mw-editsection"/>
    <w:basedOn w:val="Fontepargpadro"/>
    <w:rsid w:val="0062022E"/>
  </w:style>
  <w:style w:type="character" w:customStyle="1" w:styleId="mw-editsection-bracket">
    <w:name w:val="mw-editsection-bracket"/>
    <w:basedOn w:val="Fontepargpadro"/>
    <w:rsid w:val="0062022E"/>
  </w:style>
  <w:style w:type="character" w:customStyle="1" w:styleId="mw-editsection-divider">
    <w:name w:val="mw-editsection-divider"/>
    <w:basedOn w:val="Fontepargpadro"/>
    <w:rsid w:val="0062022E"/>
  </w:style>
  <w:style w:type="character" w:customStyle="1" w:styleId="numeros">
    <w:name w:val="numeros"/>
    <w:basedOn w:val="Fontepargpadro"/>
    <w:rsid w:val="0048057A"/>
  </w:style>
  <w:style w:type="paragraph" w:customStyle="1" w:styleId="TextosemFormatao1">
    <w:name w:val="Texto sem Formatação1"/>
    <w:basedOn w:val="Normal"/>
    <w:rsid w:val="00C04584"/>
    <w:pPr>
      <w:suppressAutoHyphens/>
    </w:pPr>
    <w:rPr>
      <w:rFonts w:ascii="Courier New" w:hAnsi="Courier New" w:cs="Courier New"/>
      <w:sz w:val="20"/>
      <w:szCs w:val="20"/>
      <w:lang w:eastAsia="ar-SA"/>
    </w:rPr>
  </w:style>
  <w:style w:type="character" w:customStyle="1" w:styleId="PargrafoChar">
    <w:name w:val="Parágrafo Char"/>
    <w:link w:val="Pargrafo"/>
    <w:rsid w:val="00BB1379"/>
    <w:rPr>
      <w:rFonts w:ascii="Arial" w:eastAsia="Calibri" w:hAnsi="Arial" w:cs="Times New Roman"/>
      <w:iCs/>
      <w:color w:val="000000"/>
      <w:sz w:val="24"/>
    </w:rPr>
  </w:style>
  <w:style w:type="paragraph" w:customStyle="1" w:styleId="TextosemFormatao2">
    <w:name w:val="Texto sem Formatação2"/>
    <w:basedOn w:val="Normal"/>
    <w:rsid w:val="00F6152F"/>
    <w:pPr>
      <w:suppressAutoHyphens/>
      <w:autoSpaceDE w:val="0"/>
    </w:pPr>
    <w:rPr>
      <w:rFonts w:ascii="Courier New" w:hAnsi="Courier New" w:cs="Courier New"/>
      <w:sz w:val="20"/>
      <w:szCs w:val="20"/>
      <w:lang w:eastAsia="ar-SA"/>
    </w:rPr>
  </w:style>
  <w:style w:type="paragraph" w:customStyle="1" w:styleId="Tribunal">
    <w:name w:val="Tribunal"/>
    <w:basedOn w:val="Normal"/>
    <w:rsid w:val="007C351A"/>
    <w:pPr>
      <w:overflowPunct w:val="0"/>
      <w:autoSpaceDE w:val="0"/>
      <w:autoSpaceDN w:val="0"/>
      <w:adjustRightInd w:val="0"/>
      <w:spacing w:before="120" w:after="120"/>
      <w:ind w:firstLine="2268"/>
      <w:jc w:val="both"/>
      <w:textAlignment w:val="baseline"/>
    </w:pPr>
    <w:rPr>
      <w:rFonts w:ascii="Garamond" w:hAnsi="Garamond"/>
      <w:szCs w:val="20"/>
    </w:rPr>
  </w:style>
  <w:style w:type="character" w:customStyle="1" w:styleId="IdentificaoChar">
    <w:name w:val="Identificação Char"/>
    <w:basedOn w:val="Fontepargpadro"/>
    <w:link w:val="Identificao"/>
    <w:locked/>
    <w:rsid w:val="00627C76"/>
    <w:rPr>
      <w:rFonts w:ascii="Arial" w:eastAsia="Times New Roman" w:hAnsi="Arial" w:cs="Times New Roman"/>
      <w:szCs w:val="24"/>
      <w:lang w:eastAsia="pt-BR"/>
    </w:rPr>
  </w:style>
  <w:style w:type="paragraph" w:customStyle="1" w:styleId="Subtpicos1">
    <w:name w:val="Subtópicos 1"/>
    <w:basedOn w:val="ESC-Normal"/>
    <w:autoRedefine/>
    <w:qFormat/>
    <w:rsid w:val="00475CE3"/>
    <w:pPr>
      <w:pBdr>
        <w:top w:val="single" w:sz="8" w:space="1" w:color="000000"/>
        <w:bottom w:val="single" w:sz="8" w:space="1" w:color="000000"/>
      </w:pBdr>
      <w:tabs>
        <w:tab w:val="num" w:pos="1701"/>
      </w:tabs>
      <w:ind w:left="1701" w:hanging="1701"/>
      <w:jc w:val="both"/>
      <w:outlineLvl w:val="1"/>
    </w:pPr>
    <w:rPr>
      <w:rFonts w:ascii="Arial Narrow" w:hAnsi="Arial Narrow"/>
      <w:b/>
      <w:color w:val="000000"/>
      <w:sz w:val="26"/>
    </w:rPr>
  </w:style>
  <w:style w:type="paragraph" w:customStyle="1" w:styleId="cabea">
    <w:name w:val="cabea"/>
    <w:basedOn w:val="Normal"/>
    <w:rsid w:val="00206E75"/>
    <w:pPr>
      <w:spacing w:before="100" w:beforeAutospacing="1" w:after="100" w:afterAutospacing="1"/>
    </w:pPr>
  </w:style>
  <w:style w:type="paragraph" w:customStyle="1" w:styleId="STF-Citao2">
    <w:name w:val="STF-Citação2"/>
    <w:basedOn w:val="Normal"/>
    <w:uiPriority w:val="99"/>
    <w:rsid w:val="00745330"/>
    <w:pPr>
      <w:widowControl w:val="0"/>
      <w:autoSpaceDE w:val="0"/>
      <w:autoSpaceDN w:val="0"/>
      <w:adjustRightInd w:val="0"/>
      <w:spacing w:line="264" w:lineRule="auto"/>
      <w:ind w:left="2268" w:firstLine="567"/>
      <w:jc w:val="both"/>
    </w:pPr>
    <w:rPr>
      <w:rFonts w:ascii="Palatino Linotype" w:eastAsiaTheme="minorEastAsia" w:cs="Palatino Linotype"/>
    </w:rPr>
  </w:style>
  <w:style w:type="character" w:customStyle="1" w:styleId="marcas">
    <w:name w:val="marcas"/>
    <w:basedOn w:val="Fontepargpadro"/>
    <w:rsid w:val="00A957C3"/>
  </w:style>
  <w:style w:type="paragraph" w:customStyle="1" w:styleId="gmail-msolistparagraph">
    <w:name w:val="gmail-msolistparagraph"/>
    <w:basedOn w:val="Normal"/>
    <w:rsid w:val="00567A9C"/>
    <w:pPr>
      <w:spacing w:before="100" w:beforeAutospacing="1" w:after="100" w:afterAutospacing="1"/>
    </w:pPr>
  </w:style>
  <w:style w:type="paragraph" w:customStyle="1" w:styleId="gmail-esc-normal">
    <w:name w:val="gmail-esc-normal"/>
    <w:basedOn w:val="Normal"/>
    <w:rsid w:val="00567A9C"/>
    <w:pPr>
      <w:spacing w:before="100" w:beforeAutospacing="1" w:after="100" w:afterAutospacing="1"/>
    </w:pPr>
  </w:style>
  <w:style w:type="paragraph" w:customStyle="1" w:styleId="gmail-pargrafo">
    <w:name w:val="gmail-pargrafo"/>
    <w:basedOn w:val="Normal"/>
    <w:rsid w:val="00567A9C"/>
    <w:pPr>
      <w:spacing w:before="100" w:beforeAutospacing="1" w:after="100" w:afterAutospacing="1"/>
    </w:pPr>
  </w:style>
  <w:style w:type="paragraph" w:customStyle="1" w:styleId="04partenormativa">
    <w:name w:val="04partenormativa"/>
    <w:basedOn w:val="Normal"/>
    <w:rsid w:val="002371DA"/>
    <w:pPr>
      <w:spacing w:before="100" w:beforeAutospacing="1" w:after="100" w:afterAutospacing="1"/>
    </w:pPr>
  </w:style>
  <w:style w:type="paragraph" w:customStyle="1" w:styleId="m5843908556812287589gmail-texto2">
    <w:name w:val="m_5843908556812287589gmail-texto2"/>
    <w:basedOn w:val="Normal"/>
    <w:rsid w:val="00CA5150"/>
    <w:pPr>
      <w:spacing w:before="100" w:beforeAutospacing="1" w:after="100" w:afterAutospacing="1"/>
    </w:pPr>
  </w:style>
  <w:style w:type="character" w:customStyle="1" w:styleId="classspandetalhestexto">
    <w:name w:val="classspandetalhestexto"/>
    <w:rsid w:val="00B06ADC"/>
  </w:style>
  <w:style w:type="paragraph" w:customStyle="1" w:styleId="Subtpicos2">
    <w:name w:val="Subtópicos 2"/>
    <w:basedOn w:val="Normal"/>
    <w:qFormat/>
    <w:rsid w:val="00E1704A"/>
    <w:pPr>
      <w:widowControl w:val="0"/>
      <w:numPr>
        <w:numId w:val="21"/>
      </w:numPr>
      <w:pBdr>
        <w:bottom w:val="single" w:sz="8" w:space="1" w:color="000000"/>
      </w:pBdr>
      <w:tabs>
        <w:tab w:val="left" w:pos="1701"/>
      </w:tabs>
      <w:ind w:left="1701" w:hanging="1701"/>
      <w:jc w:val="both"/>
    </w:pPr>
    <w:rPr>
      <w:rFonts w:ascii="Arial" w:hAnsi="Arial"/>
      <w:b/>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1949">
      <w:bodyDiv w:val="1"/>
      <w:marLeft w:val="0"/>
      <w:marRight w:val="0"/>
      <w:marTop w:val="0"/>
      <w:marBottom w:val="0"/>
      <w:divBdr>
        <w:top w:val="none" w:sz="0" w:space="0" w:color="auto"/>
        <w:left w:val="none" w:sz="0" w:space="0" w:color="auto"/>
        <w:bottom w:val="none" w:sz="0" w:space="0" w:color="auto"/>
        <w:right w:val="none" w:sz="0" w:space="0" w:color="auto"/>
      </w:divBdr>
    </w:div>
    <w:div w:id="7416699">
      <w:bodyDiv w:val="1"/>
      <w:marLeft w:val="0"/>
      <w:marRight w:val="0"/>
      <w:marTop w:val="0"/>
      <w:marBottom w:val="0"/>
      <w:divBdr>
        <w:top w:val="none" w:sz="0" w:space="0" w:color="auto"/>
        <w:left w:val="none" w:sz="0" w:space="0" w:color="auto"/>
        <w:bottom w:val="none" w:sz="0" w:space="0" w:color="auto"/>
        <w:right w:val="none" w:sz="0" w:space="0" w:color="auto"/>
      </w:divBdr>
    </w:div>
    <w:div w:id="9525075">
      <w:bodyDiv w:val="1"/>
      <w:marLeft w:val="0"/>
      <w:marRight w:val="0"/>
      <w:marTop w:val="0"/>
      <w:marBottom w:val="0"/>
      <w:divBdr>
        <w:top w:val="none" w:sz="0" w:space="0" w:color="auto"/>
        <w:left w:val="none" w:sz="0" w:space="0" w:color="auto"/>
        <w:bottom w:val="none" w:sz="0" w:space="0" w:color="auto"/>
        <w:right w:val="none" w:sz="0" w:space="0" w:color="auto"/>
      </w:divBdr>
    </w:div>
    <w:div w:id="10037453">
      <w:bodyDiv w:val="1"/>
      <w:marLeft w:val="0"/>
      <w:marRight w:val="0"/>
      <w:marTop w:val="0"/>
      <w:marBottom w:val="0"/>
      <w:divBdr>
        <w:top w:val="none" w:sz="0" w:space="0" w:color="auto"/>
        <w:left w:val="none" w:sz="0" w:space="0" w:color="auto"/>
        <w:bottom w:val="none" w:sz="0" w:space="0" w:color="auto"/>
        <w:right w:val="none" w:sz="0" w:space="0" w:color="auto"/>
      </w:divBdr>
    </w:div>
    <w:div w:id="20980033">
      <w:bodyDiv w:val="1"/>
      <w:marLeft w:val="0"/>
      <w:marRight w:val="0"/>
      <w:marTop w:val="0"/>
      <w:marBottom w:val="0"/>
      <w:divBdr>
        <w:top w:val="none" w:sz="0" w:space="0" w:color="auto"/>
        <w:left w:val="none" w:sz="0" w:space="0" w:color="auto"/>
        <w:bottom w:val="none" w:sz="0" w:space="0" w:color="auto"/>
        <w:right w:val="none" w:sz="0" w:space="0" w:color="auto"/>
      </w:divBdr>
    </w:div>
    <w:div w:id="21129855">
      <w:bodyDiv w:val="1"/>
      <w:marLeft w:val="0"/>
      <w:marRight w:val="0"/>
      <w:marTop w:val="0"/>
      <w:marBottom w:val="0"/>
      <w:divBdr>
        <w:top w:val="none" w:sz="0" w:space="0" w:color="auto"/>
        <w:left w:val="none" w:sz="0" w:space="0" w:color="auto"/>
        <w:bottom w:val="none" w:sz="0" w:space="0" w:color="auto"/>
        <w:right w:val="none" w:sz="0" w:space="0" w:color="auto"/>
      </w:divBdr>
    </w:div>
    <w:div w:id="26686926">
      <w:bodyDiv w:val="1"/>
      <w:marLeft w:val="0"/>
      <w:marRight w:val="0"/>
      <w:marTop w:val="0"/>
      <w:marBottom w:val="0"/>
      <w:divBdr>
        <w:top w:val="none" w:sz="0" w:space="0" w:color="auto"/>
        <w:left w:val="none" w:sz="0" w:space="0" w:color="auto"/>
        <w:bottom w:val="none" w:sz="0" w:space="0" w:color="auto"/>
        <w:right w:val="none" w:sz="0" w:space="0" w:color="auto"/>
      </w:divBdr>
    </w:div>
    <w:div w:id="27143808">
      <w:bodyDiv w:val="1"/>
      <w:marLeft w:val="0"/>
      <w:marRight w:val="0"/>
      <w:marTop w:val="0"/>
      <w:marBottom w:val="0"/>
      <w:divBdr>
        <w:top w:val="none" w:sz="0" w:space="0" w:color="auto"/>
        <w:left w:val="none" w:sz="0" w:space="0" w:color="auto"/>
        <w:bottom w:val="none" w:sz="0" w:space="0" w:color="auto"/>
        <w:right w:val="none" w:sz="0" w:space="0" w:color="auto"/>
      </w:divBdr>
    </w:div>
    <w:div w:id="32387707">
      <w:bodyDiv w:val="1"/>
      <w:marLeft w:val="0"/>
      <w:marRight w:val="0"/>
      <w:marTop w:val="0"/>
      <w:marBottom w:val="0"/>
      <w:divBdr>
        <w:top w:val="none" w:sz="0" w:space="0" w:color="auto"/>
        <w:left w:val="none" w:sz="0" w:space="0" w:color="auto"/>
        <w:bottom w:val="none" w:sz="0" w:space="0" w:color="auto"/>
        <w:right w:val="none" w:sz="0" w:space="0" w:color="auto"/>
      </w:divBdr>
    </w:div>
    <w:div w:id="35592237">
      <w:bodyDiv w:val="1"/>
      <w:marLeft w:val="0"/>
      <w:marRight w:val="0"/>
      <w:marTop w:val="0"/>
      <w:marBottom w:val="0"/>
      <w:divBdr>
        <w:top w:val="none" w:sz="0" w:space="0" w:color="auto"/>
        <w:left w:val="none" w:sz="0" w:space="0" w:color="auto"/>
        <w:bottom w:val="none" w:sz="0" w:space="0" w:color="auto"/>
        <w:right w:val="none" w:sz="0" w:space="0" w:color="auto"/>
      </w:divBdr>
    </w:div>
    <w:div w:id="40250310">
      <w:bodyDiv w:val="1"/>
      <w:marLeft w:val="0"/>
      <w:marRight w:val="0"/>
      <w:marTop w:val="0"/>
      <w:marBottom w:val="0"/>
      <w:divBdr>
        <w:top w:val="none" w:sz="0" w:space="0" w:color="auto"/>
        <w:left w:val="none" w:sz="0" w:space="0" w:color="auto"/>
        <w:bottom w:val="none" w:sz="0" w:space="0" w:color="auto"/>
        <w:right w:val="none" w:sz="0" w:space="0" w:color="auto"/>
      </w:divBdr>
    </w:div>
    <w:div w:id="53479180">
      <w:bodyDiv w:val="1"/>
      <w:marLeft w:val="0"/>
      <w:marRight w:val="0"/>
      <w:marTop w:val="0"/>
      <w:marBottom w:val="0"/>
      <w:divBdr>
        <w:top w:val="none" w:sz="0" w:space="0" w:color="auto"/>
        <w:left w:val="none" w:sz="0" w:space="0" w:color="auto"/>
        <w:bottom w:val="none" w:sz="0" w:space="0" w:color="auto"/>
        <w:right w:val="none" w:sz="0" w:space="0" w:color="auto"/>
      </w:divBdr>
    </w:div>
    <w:div w:id="56443119">
      <w:bodyDiv w:val="1"/>
      <w:marLeft w:val="0"/>
      <w:marRight w:val="0"/>
      <w:marTop w:val="0"/>
      <w:marBottom w:val="0"/>
      <w:divBdr>
        <w:top w:val="none" w:sz="0" w:space="0" w:color="auto"/>
        <w:left w:val="none" w:sz="0" w:space="0" w:color="auto"/>
        <w:bottom w:val="none" w:sz="0" w:space="0" w:color="auto"/>
        <w:right w:val="none" w:sz="0" w:space="0" w:color="auto"/>
      </w:divBdr>
    </w:div>
    <w:div w:id="62335290">
      <w:bodyDiv w:val="1"/>
      <w:marLeft w:val="0"/>
      <w:marRight w:val="0"/>
      <w:marTop w:val="0"/>
      <w:marBottom w:val="0"/>
      <w:divBdr>
        <w:top w:val="none" w:sz="0" w:space="0" w:color="auto"/>
        <w:left w:val="none" w:sz="0" w:space="0" w:color="auto"/>
        <w:bottom w:val="none" w:sz="0" w:space="0" w:color="auto"/>
        <w:right w:val="none" w:sz="0" w:space="0" w:color="auto"/>
      </w:divBdr>
    </w:div>
    <w:div w:id="64426358">
      <w:bodyDiv w:val="1"/>
      <w:marLeft w:val="0"/>
      <w:marRight w:val="0"/>
      <w:marTop w:val="0"/>
      <w:marBottom w:val="0"/>
      <w:divBdr>
        <w:top w:val="none" w:sz="0" w:space="0" w:color="auto"/>
        <w:left w:val="none" w:sz="0" w:space="0" w:color="auto"/>
        <w:bottom w:val="none" w:sz="0" w:space="0" w:color="auto"/>
        <w:right w:val="none" w:sz="0" w:space="0" w:color="auto"/>
      </w:divBdr>
    </w:div>
    <w:div w:id="64452350">
      <w:bodyDiv w:val="1"/>
      <w:marLeft w:val="0"/>
      <w:marRight w:val="0"/>
      <w:marTop w:val="0"/>
      <w:marBottom w:val="0"/>
      <w:divBdr>
        <w:top w:val="none" w:sz="0" w:space="0" w:color="auto"/>
        <w:left w:val="none" w:sz="0" w:space="0" w:color="auto"/>
        <w:bottom w:val="none" w:sz="0" w:space="0" w:color="auto"/>
        <w:right w:val="none" w:sz="0" w:space="0" w:color="auto"/>
      </w:divBdr>
    </w:div>
    <w:div w:id="75563336">
      <w:bodyDiv w:val="1"/>
      <w:marLeft w:val="0"/>
      <w:marRight w:val="0"/>
      <w:marTop w:val="0"/>
      <w:marBottom w:val="0"/>
      <w:divBdr>
        <w:top w:val="none" w:sz="0" w:space="0" w:color="auto"/>
        <w:left w:val="none" w:sz="0" w:space="0" w:color="auto"/>
        <w:bottom w:val="none" w:sz="0" w:space="0" w:color="auto"/>
        <w:right w:val="none" w:sz="0" w:space="0" w:color="auto"/>
      </w:divBdr>
    </w:div>
    <w:div w:id="75713944">
      <w:bodyDiv w:val="1"/>
      <w:marLeft w:val="0"/>
      <w:marRight w:val="0"/>
      <w:marTop w:val="0"/>
      <w:marBottom w:val="0"/>
      <w:divBdr>
        <w:top w:val="none" w:sz="0" w:space="0" w:color="auto"/>
        <w:left w:val="none" w:sz="0" w:space="0" w:color="auto"/>
        <w:bottom w:val="none" w:sz="0" w:space="0" w:color="auto"/>
        <w:right w:val="none" w:sz="0" w:space="0" w:color="auto"/>
      </w:divBdr>
    </w:div>
    <w:div w:id="81489458">
      <w:bodyDiv w:val="1"/>
      <w:marLeft w:val="0"/>
      <w:marRight w:val="0"/>
      <w:marTop w:val="0"/>
      <w:marBottom w:val="0"/>
      <w:divBdr>
        <w:top w:val="none" w:sz="0" w:space="0" w:color="auto"/>
        <w:left w:val="none" w:sz="0" w:space="0" w:color="auto"/>
        <w:bottom w:val="none" w:sz="0" w:space="0" w:color="auto"/>
        <w:right w:val="none" w:sz="0" w:space="0" w:color="auto"/>
      </w:divBdr>
    </w:div>
    <w:div w:id="84229462">
      <w:bodyDiv w:val="1"/>
      <w:marLeft w:val="0"/>
      <w:marRight w:val="0"/>
      <w:marTop w:val="0"/>
      <w:marBottom w:val="0"/>
      <w:divBdr>
        <w:top w:val="none" w:sz="0" w:space="0" w:color="auto"/>
        <w:left w:val="none" w:sz="0" w:space="0" w:color="auto"/>
        <w:bottom w:val="none" w:sz="0" w:space="0" w:color="auto"/>
        <w:right w:val="none" w:sz="0" w:space="0" w:color="auto"/>
      </w:divBdr>
    </w:div>
    <w:div w:id="84687710">
      <w:bodyDiv w:val="1"/>
      <w:marLeft w:val="0"/>
      <w:marRight w:val="0"/>
      <w:marTop w:val="0"/>
      <w:marBottom w:val="0"/>
      <w:divBdr>
        <w:top w:val="none" w:sz="0" w:space="0" w:color="auto"/>
        <w:left w:val="none" w:sz="0" w:space="0" w:color="auto"/>
        <w:bottom w:val="none" w:sz="0" w:space="0" w:color="auto"/>
        <w:right w:val="none" w:sz="0" w:space="0" w:color="auto"/>
      </w:divBdr>
    </w:div>
    <w:div w:id="89860050">
      <w:bodyDiv w:val="1"/>
      <w:marLeft w:val="0"/>
      <w:marRight w:val="0"/>
      <w:marTop w:val="0"/>
      <w:marBottom w:val="0"/>
      <w:divBdr>
        <w:top w:val="none" w:sz="0" w:space="0" w:color="auto"/>
        <w:left w:val="none" w:sz="0" w:space="0" w:color="auto"/>
        <w:bottom w:val="none" w:sz="0" w:space="0" w:color="auto"/>
        <w:right w:val="none" w:sz="0" w:space="0" w:color="auto"/>
      </w:divBdr>
    </w:div>
    <w:div w:id="93593243">
      <w:bodyDiv w:val="1"/>
      <w:marLeft w:val="0"/>
      <w:marRight w:val="0"/>
      <w:marTop w:val="0"/>
      <w:marBottom w:val="0"/>
      <w:divBdr>
        <w:top w:val="none" w:sz="0" w:space="0" w:color="auto"/>
        <w:left w:val="none" w:sz="0" w:space="0" w:color="auto"/>
        <w:bottom w:val="none" w:sz="0" w:space="0" w:color="auto"/>
        <w:right w:val="none" w:sz="0" w:space="0" w:color="auto"/>
      </w:divBdr>
    </w:div>
    <w:div w:id="95172255">
      <w:bodyDiv w:val="1"/>
      <w:marLeft w:val="0"/>
      <w:marRight w:val="0"/>
      <w:marTop w:val="0"/>
      <w:marBottom w:val="0"/>
      <w:divBdr>
        <w:top w:val="none" w:sz="0" w:space="0" w:color="auto"/>
        <w:left w:val="none" w:sz="0" w:space="0" w:color="auto"/>
        <w:bottom w:val="none" w:sz="0" w:space="0" w:color="auto"/>
        <w:right w:val="none" w:sz="0" w:space="0" w:color="auto"/>
      </w:divBdr>
    </w:div>
    <w:div w:id="99105436">
      <w:bodyDiv w:val="1"/>
      <w:marLeft w:val="0"/>
      <w:marRight w:val="0"/>
      <w:marTop w:val="0"/>
      <w:marBottom w:val="0"/>
      <w:divBdr>
        <w:top w:val="none" w:sz="0" w:space="0" w:color="auto"/>
        <w:left w:val="none" w:sz="0" w:space="0" w:color="auto"/>
        <w:bottom w:val="none" w:sz="0" w:space="0" w:color="auto"/>
        <w:right w:val="none" w:sz="0" w:space="0" w:color="auto"/>
      </w:divBdr>
    </w:div>
    <w:div w:id="102268012">
      <w:bodyDiv w:val="1"/>
      <w:marLeft w:val="0"/>
      <w:marRight w:val="0"/>
      <w:marTop w:val="0"/>
      <w:marBottom w:val="0"/>
      <w:divBdr>
        <w:top w:val="none" w:sz="0" w:space="0" w:color="auto"/>
        <w:left w:val="none" w:sz="0" w:space="0" w:color="auto"/>
        <w:bottom w:val="none" w:sz="0" w:space="0" w:color="auto"/>
        <w:right w:val="none" w:sz="0" w:space="0" w:color="auto"/>
      </w:divBdr>
    </w:div>
    <w:div w:id="107511691">
      <w:bodyDiv w:val="1"/>
      <w:marLeft w:val="0"/>
      <w:marRight w:val="0"/>
      <w:marTop w:val="0"/>
      <w:marBottom w:val="0"/>
      <w:divBdr>
        <w:top w:val="none" w:sz="0" w:space="0" w:color="auto"/>
        <w:left w:val="none" w:sz="0" w:space="0" w:color="auto"/>
        <w:bottom w:val="none" w:sz="0" w:space="0" w:color="auto"/>
        <w:right w:val="none" w:sz="0" w:space="0" w:color="auto"/>
      </w:divBdr>
    </w:div>
    <w:div w:id="112528728">
      <w:bodyDiv w:val="1"/>
      <w:marLeft w:val="0"/>
      <w:marRight w:val="0"/>
      <w:marTop w:val="0"/>
      <w:marBottom w:val="0"/>
      <w:divBdr>
        <w:top w:val="none" w:sz="0" w:space="0" w:color="auto"/>
        <w:left w:val="none" w:sz="0" w:space="0" w:color="auto"/>
        <w:bottom w:val="none" w:sz="0" w:space="0" w:color="auto"/>
        <w:right w:val="none" w:sz="0" w:space="0" w:color="auto"/>
      </w:divBdr>
      <w:divsChild>
        <w:div w:id="1141070928">
          <w:marLeft w:val="0"/>
          <w:marRight w:val="0"/>
          <w:marTop w:val="75"/>
          <w:marBottom w:val="0"/>
          <w:divBdr>
            <w:top w:val="none" w:sz="0" w:space="0" w:color="auto"/>
            <w:left w:val="none" w:sz="0" w:space="0" w:color="auto"/>
            <w:bottom w:val="none" w:sz="0" w:space="0" w:color="auto"/>
            <w:right w:val="none" w:sz="0" w:space="0" w:color="auto"/>
          </w:divBdr>
        </w:div>
      </w:divsChild>
    </w:div>
    <w:div w:id="114103128">
      <w:bodyDiv w:val="1"/>
      <w:marLeft w:val="0"/>
      <w:marRight w:val="0"/>
      <w:marTop w:val="0"/>
      <w:marBottom w:val="0"/>
      <w:divBdr>
        <w:top w:val="none" w:sz="0" w:space="0" w:color="auto"/>
        <w:left w:val="none" w:sz="0" w:space="0" w:color="auto"/>
        <w:bottom w:val="none" w:sz="0" w:space="0" w:color="auto"/>
        <w:right w:val="none" w:sz="0" w:space="0" w:color="auto"/>
      </w:divBdr>
    </w:div>
    <w:div w:id="116218126">
      <w:bodyDiv w:val="1"/>
      <w:marLeft w:val="0"/>
      <w:marRight w:val="0"/>
      <w:marTop w:val="0"/>
      <w:marBottom w:val="0"/>
      <w:divBdr>
        <w:top w:val="none" w:sz="0" w:space="0" w:color="auto"/>
        <w:left w:val="none" w:sz="0" w:space="0" w:color="auto"/>
        <w:bottom w:val="none" w:sz="0" w:space="0" w:color="auto"/>
        <w:right w:val="none" w:sz="0" w:space="0" w:color="auto"/>
      </w:divBdr>
    </w:div>
    <w:div w:id="122382105">
      <w:bodyDiv w:val="1"/>
      <w:marLeft w:val="0"/>
      <w:marRight w:val="0"/>
      <w:marTop w:val="0"/>
      <w:marBottom w:val="0"/>
      <w:divBdr>
        <w:top w:val="none" w:sz="0" w:space="0" w:color="auto"/>
        <w:left w:val="none" w:sz="0" w:space="0" w:color="auto"/>
        <w:bottom w:val="none" w:sz="0" w:space="0" w:color="auto"/>
        <w:right w:val="none" w:sz="0" w:space="0" w:color="auto"/>
      </w:divBdr>
    </w:div>
    <w:div w:id="122772278">
      <w:bodyDiv w:val="1"/>
      <w:marLeft w:val="0"/>
      <w:marRight w:val="0"/>
      <w:marTop w:val="0"/>
      <w:marBottom w:val="0"/>
      <w:divBdr>
        <w:top w:val="none" w:sz="0" w:space="0" w:color="auto"/>
        <w:left w:val="none" w:sz="0" w:space="0" w:color="auto"/>
        <w:bottom w:val="none" w:sz="0" w:space="0" w:color="auto"/>
        <w:right w:val="none" w:sz="0" w:space="0" w:color="auto"/>
      </w:divBdr>
    </w:div>
    <w:div w:id="132991921">
      <w:bodyDiv w:val="1"/>
      <w:marLeft w:val="0"/>
      <w:marRight w:val="0"/>
      <w:marTop w:val="0"/>
      <w:marBottom w:val="0"/>
      <w:divBdr>
        <w:top w:val="none" w:sz="0" w:space="0" w:color="auto"/>
        <w:left w:val="none" w:sz="0" w:space="0" w:color="auto"/>
        <w:bottom w:val="none" w:sz="0" w:space="0" w:color="auto"/>
        <w:right w:val="none" w:sz="0" w:space="0" w:color="auto"/>
      </w:divBdr>
    </w:div>
    <w:div w:id="137429490">
      <w:bodyDiv w:val="1"/>
      <w:marLeft w:val="0"/>
      <w:marRight w:val="0"/>
      <w:marTop w:val="0"/>
      <w:marBottom w:val="0"/>
      <w:divBdr>
        <w:top w:val="none" w:sz="0" w:space="0" w:color="auto"/>
        <w:left w:val="none" w:sz="0" w:space="0" w:color="auto"/>
        <w:bottom w:val="none" w:sz="0" w:space="0" w:color="auto"/>
        <w:right w:val="none" w:sz="0" w:space="0" w:color="auto"/>
      </w:divBdr>
    </w:div>
    <w:div w:id="137655870">
      <w:bodyDiv w:val="1"/>
      <w:marLeft w:val="0"/>
      <w:marRight w:val="0"/>
      <w:marTop w:val="0"/>
      <w:marBottom w:val="0"/>
      <w:divBdr>
        <w:top w:val="none" w:sz="0" w:space="0" w:color="auto"/>
        <w:left w:val="none" w:sz="0" w:space="0" w:color="auto"/>
        <w:bottom w:val="none" w:sz="0" w:space="0" w:color="auto"/>
        <w:right w:val="none" w:sz="0" w:space="0" w:color="auto"/>
      </w:divBdr>
    </w:div>
    <w:div w:id="140999874">
      <w:bodyDiv w:val="1"/>
      <w:marLeft w:val="0"/>
      <w:marRight w:val="0"/>
      <w:marTop w:val="0"/>
      <w:marBottom w:val="0"/>
      <w:divBdr>
        <w:top w:val="none" w:sz="0" w:space="0" w:color="auto"/>
        <w:left w:val="none" w:sz="0" w:space="0" w:color="auto"/>
        <w:bottom w:val="none" w:sz="0" w:space="0" w:color="auto"/>
        <w:right w:val="none" w:sz="0" w:space="0" w:color="auto"/>
      </w:divBdr>
    </w:div>
    <w:div w:id="147744413">
      <w:bodyDiv w:val="1"/>
      <w:marLeft w:val="0"/>
      <w:marRight w:val="0"/>
      <w:marTop w:val="0"/>
      <w:marBottom w:val="0"/>
      <w:divBdr>
        <w:top w:val="none" w:sz="0" w:space="0" w:color="auto"/>
        <w:left w:val="none" w:sz="0" w:space="0" w:color="auto"/>
        <w:bottom w:val="none" w:sz="0" w:space="0" w:color="auto"/>
        <w:right w:val="none" w:sz="0" w:space="0" w:color="auto"/>
      </w:divBdr>
    </w:div>
    <w:div w:id="152648566">
      <w:bodyDiv w:val="1"/>
      <w:marLeft w:val="0"/>
      <w:marRight w:val="0"/>
      <w:marTop w:val="0"/>
      <w:marBottom w:val="0"/>
      <w:divBdr>
        <w:top w:val="none" w:sz="0" w:space="0" w:color="auto"/>
        <w:left w:val="none" w:sz="0" w:space="0" w:color="auto"/>
        <w:bottom w:val="none" w:sz="0" w:space="0" w:color="auto"/>
        <w:right w:val="none" w:sz="0" w:space="0" w:color="auto"/>
      </w:divBdr>
    </w:div>
    <w:div w:id="152988015">
      <w:bodyDiv w:val="1"/>
      <w:marLeft w:val="0"/>
      <w:marRight w:val="0"/>
      <w:marTop w:val="0"/>
      <w:marBottom w:val="0"/>
      <w:divBdr>
        <w:top w:val="none" w:sz="0" w:space="0" w:color="auto"/>
        <w:left w:val="none" w:sz="0" w:space="0" w:color="auto"/>
        <w:bottom w:val="none" w:sz="0" w:space="0" w:color="auto"/>
        <w:right w:val="none" w:sz="0" w:space="0" w:color="auto"/>
      </w:divBdr>
    </w:div>
    <w:div w:id="155387878">
      <w:bodyDiv w:val="1"/>
      <w:marLeft w:val="0"/>
      <w:marRight w:val="0"/>
      <w:marTop w:val="0"/>
      <w:marBottom w:val="0"/>
      <w:divBdr>
        <w:top w:val="none" w:sz="0" w:space="0" w:color="auto"/>
        <w:left w:val="none" w:sz="0" w:space="0" w:color="auto"/>
        <w:bottom w:val="none" w:sz="0" w:space="0" w:color="auto"/>
        <w:right w:val="none" w:sz="0" w:space="0" w:color="auto"/>
      </w:divBdr>
    </w:div>
    <w:div w:id="162205976">
      <w:bodyDiv w:val="1"/>
      <w:marLeft w:val="0"/>
      <w:marRight w:val="0"/>
      <w:marTop w:val="0"/>
      <w:marBottom w:val="0"/>
      <w:divBdr>
        <w:top w:val="none" w:sz="0" w:space="0" w:color="auto"/>
        <w:left w:val="none" w:sz="0" w:space="0" w:color="auto"/>
        <w:bottom w:val="none" w:sz="0" w:space="0" w:color="auto"/>
        <w:right w:val="none" w:sz="0" w:space="0" w:color="auto"/>
      </w:divBdr>
      <w:divsChild>
        <w:div w:id="2115980952">
          <w:marLeft w:val="0"/>
          <w:marRight w:val="0"/>
          <w:marTop w:val="0"/>
          <w:marBottom w:val="0"/>
          <w:divBdr>
            <w:top w:val="none" w:sz="0" w:space="0" w:color="auto"/>
            <w:left w:val="none" w:sz="0" w:space="0" w:color="auto"/>
            <w:bottom w:val="none" w:sz="0" w:space="0" w:color="auto"/>
            <w:right w:val="none" w:sz="0" w:space="0" w:color="auto"/>
          </w:divBdr>
        </w:div>
        <w:div w:id="1112555740">
          <w:marLeft w:val="0"/>
          <w:marRight w:val="0"/>
          <w:marTop w:val="0"/>
          <w:marBottom w:val="0"/>
          <w:divBdr>
            <w:top w:val="none" w:sz="0" w:space="0" w:color="auto"/>
            <w:left w:val="none" w:sz="0" w:space="0" w:color="auto"/>
            <w:bottom w:val="none" w:sz="0" w:space="0" w:color="auto"/>
            <w:right w:val="none" w:sz="0" w:space="0" w:color="auto"/>
          </w:divBdr>
        </w:div>
        <w:div w:id="1376392785">
          <w:marLeft w:val="0"/>
          <w:marRight w:val="0"/>
          <w:marTop w:val="0"/>
          <w:marBottom w:val="0"/>
          <w:divBdr>
            <w:top w:val="none" w:sz="0" w:space="0" w:color="auto"/>
            <w:left w:val="none" w:sz="0" w:space="0" w:color="auto"/>
            <w:bottom w:val="none" w:sz="0" w:space="0" w:color="auto"/>
            <w:right w:val="none" w:sz="0" w:space="0" w:color="auto"/>
          </w:divBdr>
        </w:div>
        <w:div w:id="784662815">
          <w:marLeft w:val="0"/>
          <w:marRight w:val="0"/>
          <w:marTop w:val="0"/>
          <w:marBottom w:val="0"/>
          <w:divBdr>
            <w:top w:val="none" w:sz="0" w:space="0" w:color="auto"/>
            <w:left w:val="none" w:sz="0" w:space="0" w:color="auto"/>
            <w:bottom w:val="none" w:sz="0" w:space="0" w:color="auto"/>
            <w:right w:val="none" w:sz="0" w:space="0" w:color="auto"/>
          </w:divBdr>
        </w:div>
        <w:div w:id="310406457">
          <w:marLeft w:val="0"/>
          <w:marRight w:val="0"/>
          <w:marTop w:val="0"/>
          <w:marBottom w:val="0"/>
          <w:divBdr>
            <w:top w:val="none" w:sz="0" w:space="0" w:color="auto"/>
            <w:left w:val="none" w:sz="0" w:space="0" w:color="auto"/>
            <w:bottom w:val="none" w:sz="0" w:space="0" w:color="auto"/>
            <w:right w:val="none" w:sz="0" w:space="0" w:color="auto"/>
          </w:divBdr>
        </w:div>
        <w:div w:id="1222056781">
          <w:marLeft w:val="0"/>
          <w:marRight w:val="0"/>
          <w:marTop w:val="0"/>
          <w:marBottom w:val="0"/>
          <w:divBdr>
            <w:top w:val="none" w:sz="0" w:space="0" w:color="auto"/>
            <w:left w:val="none" w:sz="0" w:space="0" w:color="auto"/>
            <w:bottom w:val="none" w:sz="0" w:space="0" w:color="auto"/>
            <w:right w:val="none" w:sz="0" w:space="0" w:color="auto"/>
          </w:divBdr>
        </w:div>
        <w:div w:id="2092240176">
          <w:marLeft w:val="0"/>
          <w:marRight w:val="0"/>
          <w:marTop w:val="0"/>
          <w:marBottom w:val="0"/>
          <w:divBdr>
            <w:top w:val="none" w:sz="0" w:space="0" w:color="auto"/>
            <w:left w:val="none" w:sz="0" w:space="0" w:color="auto"/>
            <w:bottom w:val="none" w:sz="0" w:space="0" w:color="auto"/>
            <w:right w:val="none" w:sz="0" w:space="0" w:color="auto"/>
          </w:divBdr>
          <w:divsChild>
            <w:div w:id="1744252374">
              <w:marLeft w:val="0"/>
              <w:marRight w:val="0"/>
              <w:marTop w:val="0"/>
              <w:marBottom w:val="0"/>
              <w:divBdr>
                <w:top w:val="none" w:sz="0" w:space="0" w:color="auto"/>
                <w:left w:val="none" w:sz="0" w:space="0" w:color="auto"/>
                <w:bottom w:val="none" w:sz="0" w:space="0" w:color="auto"/>
                <w:right w:val="none" w:sz="0" w:space="0" w:color="auto"/>
              </w:divBdr>
            </w:div>
          </w:divsChild>
        </w:div>
        <w:div w:id="1909026314">
          <w:marLeft w:val="0"/>
          <w:marRight w:val="0"/>
          <w:marTop w:val="0"/>
          <w:marBottom w:val="0"/>
          <w:divBdr>
            <w:top w:val="none" w:sz="0" w:space="0" w:color="auto"/>
            <w:left w:val="none" w:sz="0" w:space="0" w:color="auto"/>
            <w:bottom w:val="none" w:sz="0" w:space="0" w:color="auto"/>
            <w:right w:val="none" w:sz="0" w:space="0" w:color="auto"/>
          </w:divBdr>
        </w:div>
        <w:div w:id="781808365">
          <w:marLeft w:val="0"/>
          <w:marRight w:val="0"/>
          <w:marTop w:val="0"/>
          <w:marBottom w:val="0"/>
          <w:divBdr>
            <w:top w:val="none" w:sz="0" w:space="0" w:color="auto"/>
            <w:left w:val="none" w:sz="0" w:space="0" w:color="auto"/>
            <w:bottom w:val="none" w:sz="0" w:space="0" w:color="auto"/>
            <w:right w:val="none" w:sz="0" w:space="0" w:color="auto"/>
          </w:divBdr>
        </w:div>
        <w:div w:id="113180956">
          <w:marLeft w:val="0"/>
          <w:marRight w:val="0"/>
          <w:marTop w:val="0"/>
          <w:marBottom w:val="0"/>
          <w:divBdr>
            <w:top w:val="none" w:sz="0" w:space="0" w:color="auto"/>
            <w:left w:val="none" w:sz="0" w:space="0" w:color="auto"/>
            <w:bottom w:val="none" w:sz="0" w:space="0" w:color="auto"/>
            <w:right w:val="none" w:sz="0" w:space="0" w:color="auto"/>
          </w:divBdr>
          <w:divsChild>
            <w:div w:id="210310233">
              <w:marLeft w:val="0"/>
              <w:marRight w:val="0"/>
              <w:marTop w:val="0"/>
              <w:marBottom w:val="0"/>
              <w:divBdr>
                <w:top w:val="none" w:sz="0" w:space="0" w:color="auto"/>
                <w:left w:val="none" w:sz="0" w:space="0" w:color="auto"/>
                <w:bottom w:val="none" w:sz="0" w:space="0" w:color="auto"/>
                <w:right w:val="none" w:sz="0" w:space="0" w:color="auto"/>
              </w:divBdr>
            </w:div>
            <w:div w:id="787503416">
              <w:marLeft w:val="0"/>
              <w:marRight w:val="0"/>
              <w:marTop w:val="0"/>
              <w:marBottom w:val="0"/>
              <w:divBdr>
                <w:top w:val="none" w:sz="0" w:space="0" w:color="auto"/>
                <w:left w:val="none" w:sz="0" w:space="0" w:color="auto"/>
                <w:bottom w:val="none" w:sz="0" w:space="0" w:color="auto"/>
                <w:right w:val="none" w:sz="0" w:space="0" w:color="auto"/>
              </w:divBdr>
            </w:div>
            <w:div w:id="1329749955">
              <w:marLeft w:val="0"/>
              <w:marRight w:val="0"/>
              <w:marTop w:val="0"/>
              <w:marBottom w:val="0"/>
              <w:divBdr>
                <w:top w:val="none" w:sz="0" w:space="0" w:color="auto"/>
                <w:left w:val="none" w:sz="0" w:space="0" w:color="auto"/>
                <w:bottom w:val="none" w:sz="0" w:space="0" w:color="auto"/>
                <w:right w:val="none" w:sz="0" w:space="0" w:color="auto"/>
              </w:divBdr>
            </w:div>
            <w:div w:id="1589074385">
              <w:marLeft w:val="0"/>
              <w:marRight w:val="0"/>
              <w:marTop w:val="0"/>
              <w:marBottom w:val="0"/>
              <w:divBdr>
                <w:top w:val="none" w:sz="0" w:space="0" w:color="auto"/>
                <w:left w:val="none" w:sz="0" w:space="0" w:color="auto"/>
                <w:bottom w:val="none" w:sz="0" w:space="0" w:color="auto"/>
                <w:right w:val="none" w:sz="0" w:space="0" w:color="auto"/>
              </w:divBdr>
              <w:divsChild>
                <w:div w:id="1531145346">
                  <w:marLeft w:val="0"/>
                  <w:marRight w:val="0"/>
                  <w:marTop w:val="0"/>
                  <w:marBottom w:val="0"/>
                  <w:divBdr>
                    <w:top w:val="none" w:sz="0" w:space="0" w:color="auto"/>
                    <w:left w:val="none" w:sz="0" w:space="0" w:color="auto"/>
                    <w:bottom w:val="none" w:sz="0" w:space="0" w:color="auto"/>
                    <w:right w:val="none" w:sz="0" w:space="0" w:color="auto"/>
                  </w:divBdr>
                </w:div>
              </w:divsChild>
            </w:div>
            <w:div w:id="1381243146">
              <w:marLeft w:val="0"/>
              <w:marRight w:val="0"/>
              <w:marTop w:val="0"/>
              <w:marBottom w:val="0"/>
              <w:divBdr>
                <w:top w:val="none" w:sz="0" w:space="0" w:color="auto"/>
                <w:left w:val="none" w:sz="0" w:space="0" w:color="auto"/>
                <w:bottom w:val="none" w:sz="0" w:space="0" w:color="auto"/>
                <w:right w:val="none" w:sz="0" w:space="0" w:color="auto"/>
              </w:divBdr>
            </w:div>
            <w:div w:id="114100043">
              <w:marLeft w:val="0"/>
              <w:marRight w:val="0"/>
              <w:marTop w:val="0"/>
              <w:marBottom w:val="0"/>
              <w:divBdr>
                <w:top w:val="none" w:sz="0" w:space="0" w:color="auto"/>
                <w:left w:val="none" w:sz="0" w:space="0" w:color="auto"/>
                <w:bottom w:val="none" w:sz="0" w:space="0" w:color="auto"/>
                <w:right w:val="none" w:sz="0" w:space="0" w:color="auto"/>
              </w:divBdr>
              <w:divsChild>
                <w:div w:id="411002265">
                  <w:marLeft w:val="0"/>
                  <w:marRight w:val="0"/>
                  <w:marTop w:val="0"/>
                  <w:marBottom w:val="0"/>
                  <w:divBdr>
                    <w:top w:val="none" w:sz="0" w:space="0" w:color="auto"/>
                    <w:left w:val="none" w:sz="0" w:space="0" w:color="auto"/>
                    <w:bottom w:val="none" w:sz="0" w:space="0" w:color="auto"/>
                    <w:right w:val="none" w:sz="0" w:space="0" w:color="auto"/>
                  </w:divBdr>
                </w:div>
                <w:div w:id="1306469001">
                  <w:marLeft w:val="0"/>
                  <w:marRight w:val="0"/>
                  <w:marTop w:val="0"/>
                  <w:marBottom w:val="0"/>
                  <w:divBdr>
                    <w:top w:val="none" w:sz="0" w:space="0" w:color="auto"/>
                    <w:left w:val="none" w:sz="0" w:space="0" w:color="auto"/>
                    <w:bottom w:val="none" w:sz="0" w:space="0" w:color="auto"/>
                    <w:right w:val="none" w:sz="0" w:space="0" w:color="auto"/>
                  </w:divBdr>
                </w:div>
              </w:divsChild>
            </w:div>
            <w:div w:id="1543785584">
              <w:marLeft w:val="0"/>
              <w:marRight w:val="0"/>
              <w:marTop w:val="0"/>
              <w:marBottom w:val="0"/>
              <w:divBdr>
                <w:top w:val="none" w:sz="0" w:space="0" w:color="auto"/>
                <w:left w:val="none" w:sz="0" w:space="0" w:color="auto"/>
                <w:bottom w:val="none" w:sz="0" w:space="0" w:color="auto"/>
                <w:right w:val="none" w:sz="0" w:space="0" w:color="auto"/>
              </w:divBdr>
            </w:div>
            <w:div w:id="1416438791">
              <w:marLeft w:val="0"/>
              <w:marRight w:val="0"/>
              <w:marTop w:val="0"/>
              <w:marBottom w:val="0"/>
              <w:divBdr>
                <w:top w:val="none" w:sz="0" w:space="0" w:color="auto"/>
                <w:left w:val="none" w:sz="0" w:space="0" w:color="auto"/>
                <w:bottom w:val="none" w:sz="0" w:space="0" w:color="auto"/>
                <w:right w:val="none" w:sz="0" w:space="0" w:color="auto"/>
              </w:divBdr>
              <w:divsChild>
                <w:div w:id="6253885">
                  <w:marLeft w:val="0"/>
                  <w:marRight w:val="0"/>
                  <w:marTop w:val="0"/>
                  <w:marBottom w:val="0"/>
                  <w:divBdr>
                    <w:top w:val="none" w:sz="0" w:space="0" w:color="auto"/>
                    <w:left w:val="none" w:sz="0" w:space="0" w:color="auto"/>
                    <w:bottom w:val="none" w:sz="0" w:space="0" w:color="auto"/>
                    <w:right w:val="none" w:sz="0" w:space="0" w:color="auto"/>
                  </w:divBdr>
                </w:div>
              </w:divsChild>
            </w:div>
            <w:div w:id="2021271453">
              <w:marLeft w:val="0"/>
              <w:marRight w:val="0"/>
              <w:marTop w:val="0"/>
              <w:marBottom w:val="0"/>
              <w:divBdr>
                <w:top w:val="none" w:sz="0" w:space="0" w:color="auto"/>
                <w:left w:val="none" w:sz="0" w:space="0" w:color="auto"/>
                <w:bottom w:val="none" w:sz="0" w:space="0" w:color="auto"/>
                <w:right w:val="none" w:sz="0" w:space="0" w:color="auto"/>
              </w:divBdr>
              <w:divsChild>
                <w:div w:id="775825825">
                  <w:marLeft w:val="0"/>
                  <w:marRight w:val="0"/>
                  <w:marTop w:val="0"/>
                  <w:marBottom w:val="0"/>
                  <w:divBdr>
                    <w:top w:val="none" w:sz="0" w:space="0" w:color="auto"/>
                    <w:left w:val="none" w:sz="0" w:space="0" w:color="auto"/>
                    <w:bottom w:val="none" w:sz="0" w:space="0" w:color="auto"/>
                    <w:right w:val="none" w:sz="0" w:space="0" w:color="auto"/>
                  </w:divBdr>
                </w:div>
                <w:div w:id="969478982">
                  <w:marLeft w:val="0"/>
                  <w:marRight w:val="0"/>
                  <w:marTop w:val="0"/>
                  <w:marBottom w:val="0"/>
                  <w:divBdr>
                    <w:top w:val="none" w:sz="0" w:space="0" w:color="auto"/>
                    <w:left w:val="none" w:sz="0" w:space="0" w:color="auto"/>
                    <w:bottom w:val="none" w:sz="0" w:space="0" w:color="auto"/>
                    <w:right w:val="none" w:sz="0" w:space="0" w:color="auto"/>
                  </w:divBdr>
                  <w:divsChild>
                    <w:div w:id="422066847">
                      <w:marLeft w:val="0"/>
                      <w:marRight w:val="0"/>
                      <w:marTop w:val="0"/>
                      <w:marBottom w:val="0"/>
                      <w:divBdr>
                        <w:top w:val="none" w:sz="0" w:space="0" w:color="auto"/>
                        <w:left w:val="none" w:sz="0" w:space="0" w:color="auto"/>
                        <w:bottom w:val="none" w:sz="0" w:space="0" w:color="auto"/>
                        <w:right w:val="none" w:sz="0" w:space="0" w:color="auto"/>
                      </w:divBdr>
                    </w:div>
                    <w:div w:id="224266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787224">
              <w:marLeft w:val="0"/>
              <w:marRight w:val="0"/>
              <w:marTop w:val="0"/>
              <w:marBottom w:val="0"/>
              <w:divBdr>
                <w:top w:val="none" w:sz="0" w:space="0" w:color="auto"/>
                <w:left w:val="none" w:sz="0" w:space="0" w:color="auto"/>
                <w:bottom w:val="none" w:sz="0" w:space="0" w:color="auto"/>
                <w:right w:val="none" w:sz="0" w:space="0" w:color="auto"/>
              </w:divBdr>
              <w:divsChild>
                <w:div w:id="1104690361">
                  <w:marLeft w:val="0"/>
                  <w:marRight w:val="0"/>
                  <w:marTop w:val="0"/>
                  <w:marBottom w:val="0"/>
                  <w:divBdr>
                    <w:top w:val="none" w:sz="0" w:space="0" w:color="auto"/>
                    <w:left w:val="none" w:sz="0" w:space="0" w:color="auto"/>
                    <w:bottom w:val="none" w:sz="0" w:space="0" w:color="auto"/>
                    <w:right w:val="none" w:sz="0" w:space="0" w:color="auto"/>
                  </w:divBdr>
                </w:div>
              </w:divsChild>
            </w:div>
            <w:div w:id="238751593">
              <w:marLeft w:val="0"/>
              <w:marRight w:val="0"/>
              <w:marTop w:val="0"/>
              <w:marBottom w:val="0"/>
              <w:divBdr>
                <w:top w:val="none" w:sz="0" w:space="0" w:color="auto"/>
                <w:left w:val="none" w:sz="0" w:space="0" w:color="auto"/>
                <w:bottom w:val="none" w:sz="0" w:space="0" w:color="auto"/>
                <w:right w:val="none" w:sz="0" w:space="0" w:color="auto"/>
              </w:divBdr>
            </w:div>
            <w:div w:id="835071180">
              <w:marLeft w:val="0"/>
              <w:marRight w:val="0"/>
              <w:marTop w:val="0"/>
              <w:marBottom w:val="0"/>
              <w:divBdr>
                <w:top w:val="none" w:sz="0" w:space="0" w:color="auto"/>
                <w:left w:val="none" w:sz="0" w:space="0" w:color="auto"/>
                <w:bottom w:val="none" w:sz="0" w:space="0" w:color="auto"/>
                <w:right w:val="none" w:sz="0" w:space="0" w:color="auto"/>
              </w:divBdr>
            </w:div>
            <w:div w:id="773129575">
              <w:marLeft w:val="0"/>
              <w:marRight w:val="0"/>
              <w:marTop w:val="0"/>
              <w:marBottom w:val="0"/>
              <w:divBdr>
                <w:top w:val="none" w:sz="0" w:space="0" w:color="auto"/>
                <w:left w:val="none" w:sz="0" w:space="0" w:color="auto"/>
                <w:bottom w:val="none" w:sz="0" w:space="0" w:color="auto"/>
                <w:right w:val="none" w:sz="0" w:space="0" w:color="auto"/>
              </w:divBdr>
              <w:divsChild>
                <w:div w:id="477576034">
                  <w:marLeft w:val="0"/>
                  <w:marRight w:val="0"/>
                  <w:marTop w:val="0"/>
                  <w:marBottom w:val="0"/>
                  <w:divBdr>
                    <w:top w:val="none" w:sz="0" w:space="0" w:color="auto"/>
                    <w:left w:val="none" w:sz="0" w:space="0" w:color="auto"/>
                    <w:bottom w:val="none" w:sz="0" w:space="0" w:color="auto"/>
                    <w:right w:val="none" w:sz="0" w:space="0" w:color="auto"/>
                  </w:divBdr>
                </w:div>
              </w:divsChild>
            </w:div>
            <w:div w:id="954486396">
              <w:marLeft w:val="0"/>
              <w:marRight w:val="0"/>
              <w:marTop w:val="0"/>
              <w:marBottom w:val="0"/>
              <w:divBdr>
                <w:top w:val="none" w:sz="0" w:space="0" w:color="auto"/>
                <w:left w:val="none" w:sz="0" w:space="0" w:color="auto"/>
                <w:bottom w:val="none" w:sz="0" w:space="0" w:color="auto"/>
                <w:right w:val="none" w:sz="0" w:space="0" w:color="auto"/>
              </w:divBdr>
            </w:div>
            <w:div w:id="383256528">
              <w:marLeft w:val="0"/>
              <w:marRight w:val="0"/>
              <w:marTop w:val="0"/>
              <w:marBottom w:val="0"/>
              <w:divBdr>
                <w:top w:val="none" w:sz="0" w:space="0" w:color="auto"/>
                <w:left w:val="none" w:sz="0" w:space="0" w:color="auto"/>
                <w:bottom w:val="none" w:sz="0" w:space="0" w:color="auto"/>
                <w:right w:val="none" w:sz="0" w:space="0" w:color="auto"/>
              </w:divBdr>
            </w:div>
            <w:div w:id="1232733255">
              <w:marLeft w:val="0"/>
              <w:marRight w:val="0"/>
              <w:marTop w:val="0"/>
              <w:marBottom w:val="0"/>
              <w:divBdr>
                <w:top w:val="none" w:sz="0" w:space="0" w:color="auto"/>
                <w:left w:val="none" w:sz="0" w:space="0" w:color="auto"/>
                <w:bottom w:val="none" w:sz="0" w:space="0" w:color="auto"/>
                <w:right w:val="none" w:sz="0" w:space="0" w:color="auto"/>
              </w:divBdr>
            </w:div>
            <w:div w:id="599215662">
              <w:marLeft w:val="0"/>
              <w:marRight w:val="0"/>
              <w:marTop w:val="0"/>
              <w:marBottom w:val="0"/>
              <w:divBdr>
                <w:top w:val="none" w:sz="0" w:space="0" w:color="auto"/>
                <w:left w:val="none" w:sz="0" w:space="0" w:color="auto"/>
                <w:bottom w:val="none" w:sz="0" w:space="0" w:color="auto"/>
                <w:right w:val="none" w:sz="0" w:space="0" w:color="auto"/>
              </w:divBdr>
            </w:div>
            <w:div w:id="1721124307">
              <w:marLeft w:val="0"/>
              <w:marRight w:val="0"/>
              <w:marTop w:val="0"/>
              <w:marBottom w:val="0"/>
              <w:divBdr>
                <w:top w:val="none" w:sz="0" w:space="0" w:color="auto"/>
                <w:left w:val="none" w:sz="0" w:space="0" w:color="auto"/>
                <w:bottom w:val="none" w:sz="0" w:space="0" w:color="auto"/>
                <w:right w:val="none" w:sz="0" w:space="0" w:color="auto"/>
              </w:divBdr>
            </w:div>
            <w:div w:id="1065835478">
              <w:marLeft w:val="0"/>
              <w:marRight w:val="0"/>
              <w:marTop w:val="0"/>
              <w:marBottom w:val="0"/>
              <w:divBdr>
                <w:top w:val="none" w:sz="0" w:space="0" w:color="auto"/>
                <w:left w:val="none" w:sz="0" w:space="0" w:color="auto"/>
                <w:bottom w:val="none" w:sz="0" w:space="0" w:color="auto"/>
                <w:right w:val="none" w:sz="0" w:space="0" w:color="auto"/>
              </w:divBdr>
            </w:div>
            <w:div w:id="215316733">
              <w:marLeft w:val="0"/>
              <w:marRight w:val="0"/>
              <w:marTop w:val="0"/>
              <w:marBottom w:val="0"/>
              <w:divBdr>
                <w:top w:val="none" w:sz="0" w:space="0" w:color="auto"/>
                <w:left w:val="none" w:sz="0" w:space="0" w:color="auto"/>
                <w:bottom w:val="none" w:sz="0" w:space="0" w:color="auto"/>
                <w:right w:val="none" w:sz="0" w:space="0" w:color="auto"/>
              </w:divBdr>
              <w:divsChild>
                <w:div w:id="1242789449">
                  <w:marLeft w:val="0"/>
                  <w:marRight w:val="0"/>
                  <w:marTop w:val="0"/>
                  <w:marBottom w:val="0"/>
                  <w:divBdr>
                    <w:top w:val="none" w:sz="0" w:space="0" w:color="auto"/>
                    <w:left w:val="none" w:sz="0" w:space="0" w:color="auto"/>
                    <w:bottom w:val="none" w:sz="0" w:space="0" w:color="auto"/>
                    <w:right w:val="none" w:sz="0" w:space="0" w:color="auto"/>
                  </w:divBdr>
                </w:div>
              </w:divsChild>
            </w:div>
            <w:div w:id="993293995">
              <w:marLeft w:val="0"/>
              <w:marRight w:val="0"/>
              <w:marTop w:val="0"/>
              <w:marBottom w:val="0"/>
              <w:divBdr>
                <w:top w:val="none" w:sz="0" w:space="0" w:color="auto"/>
                <w:left w:val="none" w:sz="0" w:space="0" w:color="auto"/>
                <w:bottom w:val="none" w:sz="0" w:space="0" w:color="auto"/>
                <w:right w:val="none" w:sz="0" w:space="0" w:color="auto"/>
              </w:divBdr>
            </w:div>
            <w:div w:id="624850500">
              <w:marLeft w:val="0"/>
              <w:marRight w:val="0"/>
              <w:marTop w:val="0"/>
              <w:marBottom w:val="0"/>
              <w:divBdr>
                <w:top w:val="none" w:sz="0" w:space="0" w:color="auto"/>
                <w:left w:val="none" w:sz="0" w:space="0" w:color="auto"/>
                <w:bottom w:val="none" w:sz="0" w:space="0" w:color="auto"/>
                <w:right w:val="none" w:sz="0" w:space="0" w:color="auto"/>
              </w:divBdr>
            </w:div>
            <w:div w:id="1013922351">
              <w:marLeft w:val="0"/>
              <w:marRight w:val="0"/>
              <w:marTop w:val="0"/>
              <w:marBottom w:val="0"/>
              <w:divBdr>
                <w:top w:val="none" w:sz="0" w:space="0" w:color="auto"/>
                <w:left w:val="none" w:sz="0" w:space="0" w:color="auto"/>
                <w:bottom w:val="none" w:sz="0" w:space="0" w:color="auto"/>
                <w:right w:val="none" w:sz="0" w:space="0" w:color="auto"/>
              </w:divBdr>
            </w:div>
            <w:div w:id="1751612840">
              <w:marLeft w:val="0"/>
              <w:marRight w:val="0"/>
              <w:marTop w:val="0"/>
              <w:marBottom w:val="0"/>
              <w:divBdr>
                <w:top w:val="none" w:sz="0" w:space="0" w:color="auto"/>
                <w:left w:val="none" w:sz="0" w:space="0" w:color="auto"/>
                <w:bottom w:val="none" w:sz="0" w:space="0" w:color="auto"/>
                <w:right w:val="none" w:sz="0" w:space="0" w:color="auto"/>
              </w:divBdr>
              <w:divsChild>
                <w:div w:id="834104103">
                  <w:marLeft w:val="0"/>
                  <w:marRight w:val="0"/>
                  <w:marTop w:val="0"/>
                  <w:marBottom w:val="0"/>
                  <w:divBdr>
                    <w:top w:val="none" w:sz="0" w:space="0" w:color="auto"/>
                    <w:left w:val="none" w:sz="0" w:space="0" w:color="auto"/>
                    <w:bottom w:val="none" w:sz="0" w:space="0" w:color="auto"/>
                    <w:right w:val="none" w:sz="0" w:space="0" w:color="auto"/>
                  </w:divBdr>
                </w:div>
              </w:divsChild>
            </w:div>
            <w:div w:id="898982472">
              <w:marLeft w:val="0"/>
              <w:marRight w:val="0"/>
              <w:marTop w:val="0"/>
              <w:marBottom w:val="0"/>
              <w:divBdr>
                <w:top w:val="none" w:sz="0" w:space="0" w:color="auto"/>
                <w:left w:val="none" w:sz="0" w:space="0" w:color="auto"/>
                <w:bottom w:val="none" w:sz="0" w:space="0" w:color="auto"/>
                <w:right w:val="none" w:sz="0" w:space="0" w:color="auto"/>
              </w:divBdr>
            </w:div>
            <w:div w:id="1685473575">
              <w:marLeft w:val="0"/>
              <w:marRight w:val="0"/>
              <w:marTop w:val="0"/>
              <w:marBottom w:val="0"/>
              <w:divBdr>
                <w:top w:val="none" w:sz="0" w:space="0" w:color="auto"/>
                <w:left w:val="none" w:sz="0" w:space="0" w:color="auto"/>
                <w:bottom w:val="none" w:sz="0" w:space="0" w:color="auto"/>
                <w:right w:val="none" w:sz="0" w:space="0" w:color="auto"/>
              </w:divBdr>
              <w:divsChild>
                <w:div w:id="75327382">
                  <w:marLeft w:val="0"/>
                  <w:marRight w:val="0"/>
                  <w:marTop w:val="0"/>
                  <w:marBottom w:val="0"/>
                  <w:divBdr>
                    <w:top w:val="none" w:sz="0" w:space="0" w:color="auto"/>
                    <w:left w:val="none" w:sz="0" w:space="0" w:color="auto"/>
                    <w:bottom w:val="none" w:sz="0" w:space="0" w:color="auto"/>
                    <w:right w:val="none" w:sz="0" w:space="0" w:color="auto"/>
                  </w:divBdr>
                </w:div>
                <w:div w:id="254826927">
                  <w:marLeft w:val="0"/>
                  <w:marRight w:val="0"/>
                  <w:marTop w:val="0"/>
                  <w:marBottom w:val="0"/>
                  <w:divBdr>
                    <w:top w:val="none" w:sz="0" w:space="0" w:color="auto"/>
                    <w:left w:val="none" w:sz="0" w:space="0" w:color="auto"/>
                    <w:bottom w:val="none" w:sz="0" w:space="0" w:color="auto"/>
                    <w:right w:val="none" w:sz="0" w:space="0" w:color="auto"/>
                  </w:divBdr>
                </w:div>
                <w:div w:id="73238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10382">
      <w:bodyDiv w:val="1"/>
      <w:marLeft w:val="0"/>
      <w:marRight w:val="0"/>
      <w:marTop w:val="0"/>
      <w:marBottom w:val="0"/>
      <w:divBdr>
        <w:top w:val="none" w:sz="0" w:space="0" w:color="auto"/>
        <w:left w:val="none" w:sz="0" w:space="0" w:color="auto"/>
        <w:bottom w:val="none" w:sz="0" w:space="0" w:color="auto"/>
        <w:right w:val="none" w:sz="0" w:space="0" w:color="auto"/>
      </w:divBdr>
      <w:divsChild>
        <w:div w:id="1874145137">
          <w:marLeft w:val="0"/>
          <w:marRight w:val="0"/>
          <w:marTop w:val="0"/>
          <w:marBottom w:val="720"/>
          <w:divBdr>
            <w:top w:val="none" w:sz="0" w:space="0" w:color="auto"/>
            <w:left w:val="none" w:sz="0" w:space="0" w:color="auto"/>
            <w:bottom w:val="none" w:sz="0" w:space="0" w:color="auto"/>
            <w:right w:val="none" w:sz="0" w:space="0" w:color="auto"/>
          </w:divBdr>
        </w:div>
        <w:div w:id="2005358622">
          <w:marLeft w:val="0"/>
          <w:marRight w:val="0"/>
          <w:marTop w:val="0"/>
          <w:marBottom w:val="0"/>
          <w:divBdr>
            <w:top w:val="none" w:sz="0" w:space="0" w:color="auto"/>
            <w:left w:val="none" w:sz="0" w:space="0" w:color="auto"/>
            <w:bottom w:val="none" w:sz="0" w:space="0" w:color="auto"/>
            <w:right w:val="none" w:sz="0" w:space="0" w:color="auto"/>
          </w:divBdr>
          <w:divsChild>
            <w:div w:id="1893811031">
              <w:marLeft w:val="0"/>
              <w:marRight w:val="0"/>
              <w:marTop w:val="0"/>
              <w:marBottom w:val="0"/>
              <w:divBdr>
                <w:top w:val="none" w:sz="0" w:space="0" w:color="auto"/>
                <w:left w:val="none" w:sz="0" w:space="0" w:color="auto"/>
                <w:bottom w:val="none" w:sz="0" w:space="0" w:color="auto"/>
                <w:right w:val="none" w:sz="0" w:space="0" w:color="auto"/>
              </w:divBdr>
              <w:divsChild>
                <w:div w:id="2015836337">
                  <w:marLeft w:val="0"/>
                  <w:marRight w:val="0"/>
                  <w:marTop w:val="0"/>
                  <w:marBottom w:val="0"/>
                  <w:divBdr>
                    <w:top w:val="none" w:sz="0" w:space="0" w:color="auto"/>
                    <w:left w:val="none" w:sz="0" w:space="0" w:color="auto"/>
                    <w:bottom w:val="none" w:sz="0" w:space="0" w:color="auto"/>
                    <w:right w:val="none" w:sz="0" w:space="0" w:color="auto"/>
                  </w:divBdr>
                  <w:divsChild>
                    <w:div w:id="31926665">
                      <w:marLeft w:val="-225"/>
                      <w:marRight w:val="-225"/>
                      <w:marTop w:val="0"/>
                      <w:marBottom w:val="0"/>
                      <w:divBdr>
                        <w:top w:val="none" w:sz="0" w:space="0" w:color="auto"/>
                        <w:left w:val="none" w:sz="0" w:space="0" w:color="auto"/>
                        <w:bottom w:val="none" w:sz="0" w:space="0" w:color="auto"/>
                        <w:right w:val="none" w:sz="0" w:space="0" w:color="auto"/>
                      </w:divBdr>
                      <w:divsChild>
                        <w:div w:id="905455906">
                          <w:marLeft w:val="4607"/>
                          <w:marRight w:val="0"/>
                          <w:marTop w:val="0"/>
                          <w:marBottom w:val="0"/>
                          <w:divBdr>
                            <w:top w:val="none" w:sz="0" w:space="0" w:color="auto"/>
                            <w:left w:val="none" w:sz="0" w:space="0" w:color="auto"/>
                            <w:bottom w:val="none" w:sz="0" w:space="0" w:color="auto"/>
                            <w:right w:val="none" w:sz="0" w:space="0" w:color="auto"/>
                          </w:divBdr>
                        </w:div>
                      </w:divsChild>
                    </w:div>
                    <w:div w:id="51777150">
                      <w:marLeft w:val="-225"/>
                      <w:marRight w:val="-225"/>
                      <w:marTop w:val="0"/>
                      <w:marBottom w:val="0"/>
                      <w:divBdr>
                        <w:top w:val="none" w:sz="0" w:space="0" w:color="auto"/>
                        <w:left w:val="none" w:sz="0" w:space="0" w:color="auto"/>
                        <w:bottom w:val="none" w:sz="0" w:space="0" w:color="auto"/>
                        <w:right w:val="none" w:sz="0" w:space="0" w:color="auto"/>
                      </w:divBdr>
                      <w:divsChild>
                        <w:div w:id="941692339">
                          <w:marLeft w:val="0"/>
                          <w:marRight w:val="0"/>
                          <w:marTop w:val="0"/>
                          <w:marBottom w:val="0"/>
                          <w:divBdr>
                            <w:top w:val="none" w:sz="0" w:space="0" w:color="auto"/>
                            <w:left w:val="none" w:sz="0" w:space="0" w:color="auto"/>
                            <w:bottom w:val="none" w:sz="0" w:space="0" w:color="auto"/>
                            <w:right w:val="none" w:sz="0" w:space="0" w:color="auto"/>
                          </w:divBdr>
                        </w:div>
                      </w:divsChild>
                    </w:div>
                    <w:div w:id="61146683">
                      <w:marLeft w:val="-225"/>
                      <w:marRight w:val="-225"/>
                      <w:marTop w:val="0"/>
                      <w:marBottom w:val="0"/>
                      <w:divBdr>
                        <w:top w:val="none" w:sz="0" w:space="0" w:color="auto"/>
                        <w:left w:val="none" w:sz="0" w:space="0" w:color="auto"/>
                        <w:bottom w:val="none" w:sz="0" w:space="0" w:color="auto"/>
                        <w:right w:val="none" w:sz="0" w:space="0" w:color="auto"/>
                      </w:divBdr>
                      <w:divsChild>
                        <w:div w:id="1592857952">
                          <w:marLeft w:val="0"/>
                          <w:marRight w:val="0"/>
                          <w:marTop w:val="0"/>
                          <w:marBottom w:val="0"/>
                          <w:divBdr>
                            <w:top w:val="none" w:sz="0" w:space="0" w:color="auto"/>
                            <w:left w:val="none" w:sz="0" w:space="0" w:color="auto"/>
                            <w:bottom w:val="none" w:sz="0" w:space="0" w:color="auto"/>
                            <w:right w:val="none" w:sz="0" w:space="0" w:color="auto"/>
                          </w:divBdr>
                        </w:div>
                      </w:divsChild>
                    </w:div>
                    <w:div w:id="87779548">
                      <w:marLeft w:val="-225"/>
                      <w:marRight w:val="-225"/>
                      <w:marTop w:val="0"/>
                      <w:marBottom w:val="0"/>
                      <w:divBdr>
                        <w:top w:val="none" w:sz="0" w:space="0" w:color="auto"/>
                        <w:left w:val="none" w:sz="0" w:space="0" w:color="auto"/>
                        <w:bottom w:val="none" w:sz="0" w:space="0" w:color="auto"/>
                        <w:right w:val="none" w:sz="0" w:space="0" w:color="auto"/>
                      </w:divBdr>
                      <w:divsChild>
                        <w:div w:id="1281255051">
                          <w:marLeft w:val="4607"/>
                          <w:marRight w:val="0"/>
                          <w:marTop w:val="0"/>
                          <w:marBottom w:val="0"/>
                          <w:divBdr>
                            <w:top w:val="none" w:sz="0" w:space="0" w:color="auto"/>
                            <w:left w:val="none" w:sz="0" w:space="0" w:color="auto"/>
                            <w:bottom w:val="none" w:sz="0" w:space="0" w:color="auto"/>
                            <w:right w:val="none" w:sz="0" w:space="0" w:color="auto"/>
                          </w:divBdr>
                        </w:div>
                      </w:divsChild>
                    </w:div>
                    <w:div w:id="153691690">
                      <w:marLeft w:val="-225"/>
                      <w:marRight w:val="-225"/>
                      <w:marTop w:val="0"/>
                      <w:marBottom w:val="0"/>
                      <w:divBdr>
                        <w:top w:val="none" w:sz="0" w:space="0" w:color="auto"/>
                        <w:left w:val="none" w:sz="0" w:space="0" w:color="auto"/>
                        <w:bottom w:val="none" w:sz="0" w:space="0" w:color="auto"/>
                        <w:right w:val="none" w:sz="0" w:space="0" w:color="auto"/>
                      </w:divBdr>
                      <w:divsChild>
                        <w:div w:id="971013032">
                          <w:marLeft w:val="0"/>
                          <w:marRight w:val="0"/>
                          <w:marTop w:val="0"/>
                          <w:marBottom w:val="0"/>
                          <w:divBdr>
                            <w:top w:val="none" w:sz="0" w:space="0" w:color="auto"/>
                            <w:left w:val="none" w:sz="0" w:space="0" w:color="auto"/>
                            <w:bottom w:val="none" w:sz="0" w:space="0" w:color="auto"/>
                            <w:right w:val="none" w:sz="0" w:space="0" w:color="auto"/>
                          </w:divBdr>
                        </w:div>
                      </w:divsChild>
                    </w:div>
                    <w:div w:id="191890874">
                      <w:marLeft w:val="-225"/>
                      <w:marRight w:val="-225"/>
                      <w:marTop w:val="0"/>
                      <w:marBottom w:val="0"/>
                      <w:divBdr>
                        <w:top w:val="none" w:sz="0" w:space="0" w:color="auto"/>
                        <w:left w:val="none" w:sz="0" w:space="0" w:color="auto"/>
                        <w:bottom w:val="none" w:sz="0" w:space="0" w:color="auto"/>
                        <w:right w:val="none" w:sz="0" w:space="0" w:color="auto"/>
                      </w:divBdr>
                      <w:divsChild>
                        <w:div w:id="1116218811">
                          <w:marLeft w:val="0"/>
                          <w:marRight w:val="0"/>
                          <w:marTop w:val="0"/>
                          <w:marBottom w:val="0"/>
                          <w:divBdr>
                            <w:top w:val="none" w:sz="0" w:space="0" w:color="auto"/>
                            <w:left w:val="none" w:sz="0" w:space="0" w:color="auto"/>
                            <w:bottom w:val="none" w:sz="0" w:space="0" w:color="auto"/>
                            <w:right w:val="none" w:sz="0" w:space="0" w:color="auto"/>
                          </w:divBdr>
                        </w:div>
                      </w:divsChild>
                    </w:div>
                    <w:div w:id="261961199">
                      <w:marLeft w:val="-225"/>
                      <w:marRight w:val="-225"/>
                      <w:marTop w:val="0"/>
                      <w:marBottom w:val="0"/>
                      <w:divBdr>
                        <w:top w:val="none" w:sz="0" w:space="0" w:color="auto"/>
                        <w:left w:val="none" w:sz="0" w:space="0" w:color="auto"/>
                        <w:bottom w:val="none" w:sz="0" w:space="0" w:color="auto"/>
                        <w:right w:val="none" w:sz="0" w:space="0" w:color="auto"/>
                      </w:divBdr>
                      <w:divsChild>
                        <w:div w:id="330183030">
                          <w:marLeft w:val="4607"/>
                          <w:marRight w:val="0"/>
                          <w:marTop w:val="0"/>
                          <w:marBottom w:val="0"/>
                          <w:divBdr>
                            <w:top w:val="none" w:sz="0" w:space="0" w:color="auto"/>
                            <w:left w:val="none" w:sz="0" w:space="0" w:color="auto"/>
                            <w:bottom w:val="none" w:sz="0" w:space="0" w:color="auto"/>
                            <w:right w:val="none" w:sz="0" w:space="0" w:color="auto"/>
                          </w:divBdr>
                        </w:div>
                      </w:divsChild>
                    </w:div>
                    <w:div w:id="321549518">
                      <w:marLeft w:val="-225"/>
                      <w:marRight w:val="-225"/>
                      <w:marTop w:val="0"/>
                      <w:marBottom w:val="0"/>
                      <w:divBdr>
                        <w:top w:val="none" w:sz="0" w:space="0" w:color="auto"/>
                        <w:left w:val="none" w:sz="0" w:space="0" w:color="auto"/>
                        <w:bottom w:val="none" w:sz="0" w:space="0" w:color="auto"/>
                        <w:right w:val="none" w:sz="0" w:space="0" w:color="auto"/>
                      </w:divBdr>
                      <w:divsChild>
                        <w:div w:id="699747010">
                          <w:marLeft w:val="0"/>
                          <w:marRight w:val="0"/>
                          <w:marTop w:val="0"/>
                          <w:marBottom w:val="360"/>
                          <w:divBdr>
                            <w:top w:val="none" w:sz="0" w:space="0" w:color="auto"/>
                            <w:left w:val="none" w:sz="0" w:space="0" w:color="auto"/>
                            <w:bottom w:val="none" w:sz="0" w:space="0" w:color="auto"/>
                            <w:right w:val="none" w:sz="0" w:space="0" w:color="auto"/>
                          </w:divBdr>
                        </w:div>
                      </w:divsChild>
                    </w:div>
                    <w:div w:id="325519960">
                      <w:marLeft w:val="-225"/>
                      <w:marRight w:val="-225"/>
                      <w:marTop w:val="0"/>
                      <w:marBottom w:val="0"/>
                      <w:divBdr>
                        <w:top w:val="none" w:sz="0" w:space="0" w:color="auto"/>
                        <w:left w:val="none" w:sz="0" w:space="0" w:color="auto"/>
                        <w:bottom w:val="none" w:sz="0" w:space="0" w:color="auto"/>
                        <w:right w:val="none" w:sz="0" w:space="0" w:color="auto"/>
                      </w:divBdr>
                      <w:divsChild>
                        <w:div w:id="1029259679">
                          <w:marLeft w:val="0"/>
                          <w:marRight w:val="0"/>
                          <w:marTop w:val="0"/>
                          <w:marBottom w:val="0"/>
                          <w:divBdr>
                            <w:top w:val="none" w:sz="0" w:space="0" w:color="auto"/>
                            <w:left w:val="none" w:sz="0" w:space="0" w:color="auto"/>
                            <w:bottom w:val="none" w:sz="0" w:space="0" w:color="auto"/>
                            <w:right w:val="none" w:sz="0" w:space="0" w:color="auto"/>
                          </w:divBdr>
                        </w:div>
                      </w:divsChild>
                    </w:div>
                    <w:div w:id="340666262">
                      <w:marLeft w:val="-225"/>
                      <w:marRight w:val="-225"/>
                      <w:marTop w:val="0"/>
                      <w:marBottom w:val="0"/>
                      <w:divBdr>
                        <w:top w:val="none" w:sz="0" w:space="0" w:color="auto"/>
                        <w:left w:val="none" w:sz="0" w:space="0" w:color="auto"/>
                        <w:bottom w:val="none" w:sz="0" w:space="0" w:color="auto"/>
                        <w:right w:val="none" w:sz="0" w:space="0" w:color="auto"/>
                      </w:divBdr>
                      <w:divsChild>
                        <w:div w:id="809633856">
                          <w:marLeft w:val="0"/>
                          <w:marRight w:val="0"/>
                          <w:marTop w:val="0"/>
                          <w:marBottom w:val="360"/>
                          <w:divBdr>
                            <w:top w:val="none" w:sz="0" w:space="0" w:color="auto"/>
                            <w:left w:val="none" w:sz="0" w:space="0" w:color="auto"/>
                            <w:bottom w:val="none" w:sz="0" w:space="0" w:color="auto"/>
                            <w:right w:val="none" w:sz="0" w:space="0" w:color="auto"/>
                          </w:divBdr>
                        </w:div>
                      </w:divsChild>
                    </w:div>
                    <w:div w:id="384989558">
                      <w:marLeft w:val="-225"/>
                      <w:marRight w:val="-225"/>
                      <w:marTop w:val="0"/>
                      <w:marBottom w:val="0"/>
                      <w:divBdr>
                        <w:top w:val="none" w:sz="0" w:space="0" w:color="auto"/>
                        <w:left w:val="none" w:sz="0" w:space="0" w:color="auto"/>
                        <w:bottom w:val="none" w:sz="0" w:space="0" w:color="auto"/>
                        <w:right w:val="none" w:sz="0" w:space="0" w:color="auto"/>
                      </w:divBdr>
                      <w:divsChild>
                        <w:div w:id="1311131974">
                          <w:marLeft w:val="0"/>
                          <w:marRight w:val="0"/>
                          <w:marTop w:val="0"/>
                          <w:marBottom w:val="360"/>
                          <w:divBdr>
                            <w:top w:val="none" w:sz="0" w:space="0" w:color="auto"/>
                            <w:left w:val="none" w:sz="0" w:space="0" w:color="auto"/>
                            <w:bottom w:val="none" w:sz="0" w:space="0" w:color="auto"/>
                            <w:right w:val="none" w:sz="0" w:space="0" w:color="auto"/>
                          </w:divBdr>
                          <w:divsChild>
                            <w:div w:id="531572734">
                              <w:marLeft w:val="0"/>
                              <w:marRight w:val="0"/>
                              <w:marTop w:val="0"/>
                              <w:marBottom w:val="0"/>
                              <w:divBdr>
                                <w:top w:val="none" w:sz="0" w:space="0" w:color="auto"/>
                                <w:left w:val="none" w:sz="0" w:space="0" w:color="auto"/>
                                <w:bottom w:val="none" w:sz="0" w:space="0" w:color="auto"/>
                                <w:right w:val="none" w:sz="0" w:space="0" w:color="auto"/>
                              </w:divBdr>
                            </w:div>
                            <w:div w:id="1130826114">
                              <w:blockQuote w:val="1"/>
                              <w:marLeft w:val="0"/>
                              <w:marRight w:val="0"/>
                              <w:marTop w:val="0"/>
                              <w:marBottom w:val="300"/>
                              <w:divBdr>
                                <w:top w:val="none" w:sz="0" w:space="0" w:color="auto"/>
                                <w:left w:val="single" w:sz="36" w:space="23" w:color="EEEEEE"/>
                                <w:bottom w:val="none" w:sz="0" w:space="0" w:color="auto"/>
                                <w:right w:val="none" w:sz="0" w:space="0" w:color="auto"/>
                              </w:divBdr>
                            </w:div>
                          </w:divsChild>
                        </w:div>
                      </w:divsChild>
                    </w:div>
                    <w:div w:id="422922463">
                      <w:marLeft w:val="-225"/>
                      <w:marRight w:val="-225"/>
                      <w:marTop w:val="0"/>
                      <w:marBottom w:val="0"/>
                      <w:divBdr>
                        <w:top w:val="none" w:sz="0" w:space="0" w:color="auto"/>
                        <w:left w:val="none" w:sz="0" w:space="0" w:color="auto"/>
                        <w:bottom w:val="none" w:sz="0" w:space="0" w:color="auto"/>
                        <w:right w:val="none" w:sz="0" w:space="0" w:color="auto"/>
                      </w:divBdr>
                      <w:divsChild>
                        <w:div w:id="192890342">
                          <w:marLeft w:val="0"/>
                          <w:marRight w:val="0"/>
                          <w:marTop w:val="0"/>
                          <w:marBottom w:val="360"/>
                          <w:divBdr>
                            <w:top w:val="none" w:sz="0" w:space="0" w:color="auto"/>
                            <w:left w:val="none" w:sz="0" w:space="0" w:color="auto"/>
                            <w:bottom w:val="none" w:sz="0" w:space="0" w:color="auto"/>
                            <w:right w:val="none" w:sz="0" w:space="0" w:color="auto"/>
                          </w:divBdr>
                        </w:div>
                      </w:divsChild>
                    </w:div>
                    <w:div w:id="459031295">
                      <w:marLeft w:val="-225"/>
                      <w:marRight w:val="-225"/>
                      <w:marTop w:val="0"/>
                      <w:marBottom w:val="0"/>
                      <w:divBdr>
                        <w:top w:val="none" w:sz="0" w:space="0" w:color="auto"/>
                        <w:left w:val="none" w:sz="0" w:space="0" w:color="auto"/>
                        <w:bottom w:val="none" w:sz="0" w:space="0" w:color="auto"/>
                        <w:right w:val="none" w:sz="0" w:space="0" w:color="auto"/>
                      </w:divBdr>
                      <w:divsChild>
                        <w:div w:id="779035848">
                          <w:marLeft w:val="0"/>
                          <w:marRight w:val="0"/>
                          <w:marTop w:val="0"/>
                          <w:marBottom w:val="360"/>
                          <w:divBdr>
                            <w:top w:val="none" w:sz="0" w:space="0" w:color="auto"/>
                            <w:left w:val="none" w:sz="0" w:space="0" w:color="auto"/>
                            <w:bottom w:val="none" w:sz="0" w:space="0" w:color="auto"/>
                            <w:right w:val="none" w:sz="0" w:space="0" w:color="auto"/>
                          </w:divBdr>
                        </w:div>
                      </w:divsChild>
                    </w:div>
                    <w:div w:id="488326547">
                      <w:marLeft w:val="-225"/>
                      <w:marRight w:val="-225"/>
                      <w:marTop w:val="0"/>
                      <w:marBottom w:val="0"/>
                      <w:divBdr>
                        <w:top w:val="none" w:sz="0" w:space="0" w:color="auto"/>
                        <w:left w:val="none" w:sz="0" w:space="0" w:color="auto"/>
                        <w:bottom w:val="none" w:sz="0" w:space="0" w:color="auto"/>
                        <w:right w:val="none" w:sz="0" w:space="0" w:color="auto"/>
                      </w:divBdr>
                      <w:divsChild>
                        <w:div w:id="69693278">
                          <w:marLeft w:val="0"/>
                          <w:marRight w:val="0"/>
                          <w:marTop w:val="0"/>
                          <w:marBottom w:val="360"/>
                          <w:divBdr>
                            <w:top w:val="none" w:sz="0" w:space="0" w:color="auto"/>
                            <w:left w:val="none" w:sz="0" w:space="0" w:color="auto"/>
                            <w:bottom w:val="none" w:sz="0" w:space="0" w:color="auto"/>
                            <w:right w:val="none" w:sz="0" w:space="0" w:color="auto"/>
                          </w:divBdr>
                        </w:div>
                      </w:divsChild>
                    </w:div>
                    <w:div w:id="509872439">
                      <w:marLeft w:val="-225"/>
                      <w:marRight w:val="-225"/>
                      <w:marTop w:val="0"/>
                      <w:marBottom w:val="0"/>
                      <w:divBdr>
                        <w:top w:val="none" w:sz="0" w:space="0" w:color="auto"/>
                        <w:left w:val="none" w:sz="0" w:space="0" w:color="auto"/>
                        <w:bottom w:val="none" w:sz="0" w:space="0" w:color="auto"/>
                        <w:right w:val="none" w:sz="0" w:space="0" w:color="auto"/>
                      </w:divBdr>
                      <w:divsChild>
                        <w:div w:id="1638993768">
                          <w:marLeft w:val="0"/>
                          <w:marRight w:val="0"/>
                          <w:marTop w:val="0"/>
                          <w:marBottom w:val="0"/>
                          <w:divBdr>
                            <w:top w:val="none" w:sz="0" w:space="0" w:color="auto"/>
                            <w:left w:val="none" w:sz="0" w:space="0" w:color="auto"/>
                            <w:bottom w:val="none" w:sz="0" w:space="0" w:color="auto"/>
                            <w:right w:val="none" w:sz="0" w:space="0" w:color="auto"/>
                          </w:divBdr>
                        </w:div>
                      </w:divsChild>
                    </w:div>
                    <w:div w:id="561721842">
                      <w:marLeft w:val="-225"/>
                      <w:marRight w:val="-225"/>
                      <w:marTop w:val="0"/>
                      <w:marBottom w:val="0"/>
                      <w:divBdr>
                        <w:top w:val="none" w:sz="0" w:space="0" w:color="auto"/>
                        <w:left w:val="none" w:sz="0" w:space="0" w:color="auto"/>
                        <w:bottom w:val="none" w:sz="0" w:space="0" w:color="auto"/>
                        <w:right w:val="none" w:sz="0" w:space="0" w:color="auto"/>
                      </w:divBdr>
                      <w:divsChild>
                        <w:div w:id="705714356">
                          <w:marLeft w:val="0"/>
                          <w:marRight w:val="0"/>
                          <w:marTop w:val="0"/>
                          <w:marBottom w:val="0"/>
                          <w:divBdr>
                            <w:top w:val="none" w:sz="0" w:space="0" w:color="auto"/>
                            <w:left w:val="none" w:sz="0" w:space="0" w:color="auto"/>
                            <w:bottom w:val="none" w:sz="0" w:space="0" w:color="auto"/>
                            <w:right w:val="none" w:sz="0" w:space="0" w:color="auto"/>
                          </w:divBdr>
                        </w:div>
                        <w:div w:id="859128718">
                          <w:marLeft w:val="0"/>
                          <w:marRight w:val="0"/>
                          <w:marTop w:val="0"/>
                          <w:marBottom w:val="0"/>
                          <w:divBdr>
                            <w:top w:val="none" w:sz="0" w:space="0" w:color="auto"/>
                            <w:left w:val="none" w:sz="0" w:space="0" w:color="auto"/>
                            <w:bottom w:val="none" w:sz="0" w:space="0" w:color="auto"/>
                            <w:right w:val="none" w:sz="0" w:space="0" w:color="auto"/>
                          </w:divBdr>
                        </w:div>
                      </w:divsChild>
                    </w:div>
                    <w:div w:id="650453038">
                      <w:marLeft w:val="-225"/>
                      <w:marRight w:val="-225"/>
                      <w:marTop w:val="0"/>
                      <w:marBottom w:val="0"/>
                      <w:divBdr>
                        <w:top w:val="none" w:sz="0" w:space="0" w:color="auto"/>
                        <w:left w:val="none" w:sz="0" w:space="0" w:color="auto"/>
                        <w:bottom w:val="none" w:sz="0" w:space="0" w:color="auto"/>
                        <w:right w:val="none" w:sz="0" w:space="0" w:color="auto"/>
                      </w:divBdr>
                      <w:divsChild>
                        <w:div w:id="744380493">
                          <w:marLeft w:val="0"/>
                          <w:marRight w:val="0"/>
                          <w:marTop w:val="0"/>
                          <w:marBottom w:val="360"/>
                          <w:divBdr>
                            <w:top w:val="none" w:sz="0" w:space="0" w:color="auto"/>
                            <w:left w:val="none" w:sz="0" w:space="0" w:color="auto"/>
                            <w:bottom w:val="none" w:sz="0" w:space="0" w:color="auto"/>
                            <w:right w:val="none" w:sz="0" w:space="0" w:color="auto"/>
                          </w:divBdr>
                        </w:div>
                      </w:divsChild>
                    </w:div>
                    <w:div w:id="671613580">
                      <w:marLeft w:val="-225"/>
                      <w:marRight w:val="-225"/>
                      <w:marTop w:val="0"/>
                      <w:marBottom w:val="0"/>
                      <w:divBdr>
                        <w:top w:val="none" w:sz="0" w:space="0" w:color="auto"/>
                        <w:left w:val="none" w:sz="0" w:space="0" w:color="auto"/>
                        <w:bottom w:val="none" w:sz="0" w:space="0" w:color="auto"/>
                        <w:right w:val="none" w:sz="0" w:space="0" w:color="auto"/>
                      </w:divBdr>
                      <w:divsChild>
                        <w:div w:id="391120714">
                          <w:marLeft w:val="0"/>
                          <w:marRight w:val="0"/>
                          <w:marTop w:val="0"/>
                          <w:marBottom w:val="360"/>
                          <w:divBdr>
                            <w:top w:val="none" w:sz="0" w:space="0" w:color="auto"/>
                            <w:left w:val="none" w:sz="0" w:space="0" w:color="auto"/>
                            <w:bottom w:val="none" w:sz="0" w:space="0" w:color="auto"/>
                            <w:right w:val="none" w:sz="0" w:space="0" w:color="auto"/>
                          </w:divBdr>
                          <w:divsChild>
                            <w:div w:id="903100469">
                              <w:marLeft w:val="0"/>
                              <w:marRight w:val="0"/>
                              <w:marTop w:val="0"/>
                              <w:marBottom w:val="0"/>
                              <w:divBdr>
                                <w:top w:val="none" w:sz="0" w:space="0" w:color="auto"/>
                                <w:left w:val="none" w:sz="0" w:space="0" w:color="auto"/>
                                <w:bottom w:val="none" w:sz="0" w:space="0" w:color="auto"/>
                                <w:right w:val="none" w:sz="0" w:space="0" w:color="auto"/>
                              </w:divBdr>
                            </w:div>
                            <w:div w:id="1859470111">
                              <w:blockQuote w:val="1"/>
                              <w:marLeft w:val="0"/>
                              <w:marRight w:val="0"/>
                              <w:marTop w:val="0"/>
                              <w:marBottom w:val="300"/>
                              <w:divBdr>
                                <w:top w:val="none" w:sz="0" w:space="0" w:color="auto"/>
                                <w:left w:val="single" w:sz="36" w:space="23" w:color="EEEEEE"/>
                                <w:bottom w:val="none" w:sz="0" w:space="0" w:color="auto"/>
                                <w:right w:val="none" w:sz="0" w:space="0" w:color="auto"/>
                              </w:divBdr>
                            </w:div>
                          </w:divsChild>
                        </w:div>
                      </w:divsChild>
                    </w:div>
                    <w:div w:id="796490664">
                      <w:marLeft w:val="-225"/>
                      <w:marRight w:val="-225"/>
                      <w:marTop w:val="0"/>
                      <w:marBottom w:val="0"/>
                      <w:divBdr>
                        <w:top w:val="none" w:sz="0" w:space="0" w:color="auto"/>
                        <w:left w:val="none" w:sz="0" w:space="0" w:color="auto"/>
                        <w:bottom w:val="none" w:sz="0" w:space="0" w:color="auto"/>
                        <w:right w:val="none" w:sz="0" w:space="0" w:color="auto"/>
                      </w:divBdr>
                      <w:divsChild>
                        <w:div w:id="1154640201">
                          <w:marLeft w:val="0"/>
                          <w:marRight w:val="0"/>
                          <w:marTop w:val="0"/>
                          <w:marBottom w:val="0"/>
                          <w:divBdr>
                            <w:top w:val="none" w:sz="0" w:space="0" w:color="auto"/>
                            <w:left w:val="none" w:sz="0" w:space="0" w:color="auto"/>
                            <w:bottom w:val="none" w:sz="0" w:space="0" w:color="auto"/>
                            <w:right w:val="none" w:sz="0" w:space="0" w:color="auto"/>
                          </w:divBdr>
                        </w:div>
                      </w:divsChild>
                    </w:div>
                    <w:div w:id="858591415">
                      <w:marLeft w:val="-225"/>
                      <w:marRight w:val="-225"/>
                      <w:marTop w:val="0"/>
                      <w:marBottom w:val="0"/>
                      <w:divBdr>
                        <w:top w:val="none" w:sz="0" w:space="0" w:color="auto"/>
                        <w:left w:val="none" w:sz="0" w:space="0" w:color="auto"/>
                        <w:bottom w:val="none" w:sz="0" w:space="0" w:color="auto"/>
                        <w:right w:val="none" w:sz="0" w:space="0" w:color="auto"/>
                      </w:divBdr>
                      <w:divsChild>
                        <w:div w:id="1792283621">
                          <w:marLeft w:val="0"/>
                          <w:marRight w:val="0"/>
                          <w:marTop w:val="0"/>
                          <w:marBottom w:val="360"/>
                          <w:divBdr>
                            <w:top w:val="none" w:sz="0" w:space="0" w:color="auto"/>
                            <w:left w:val="none" w:sz="0" w:space="0" w:color="auto"/>
                            <w:bottom w:val="none" w:sz="0" w:space="0" w:color="auto"/>
                            <w:right w:val="none" w:sz="0" w:space="0" w:color="auto"/>
                          </w:divBdr>
                        </w:div>
                      </w:divsChild>
                    </w:div>
                    <w:div w:id="888305584">
                      <w:marLeft w:val="-225"/>
                      <w:marRight w:val="-225"/>
                      <w:marTop w:val="0"/>
                      <w:marBottom w:val="0"/>
                      <w:divBdr>
                        <w:top w:val="none" w:sz="0" w:space="0" w:color="auto"/>
                        <w:left w:val="none" w:sz="0" w:space="0" w:color="auto"/>
                        <w:bottom w:val="none" w:sz="0" w:space="0" w:color="auto"/>
                        <w:right w:val="none" w:sz="0" w:space="0" w:color="auto"/>
                      </w:divBdr>
                      <w:divsChild>
                        <w:div w:id="269902194">
                          <w:marLeft w:val="0"/>
                          <w:marRight w:val="0"/>
                          <w:marTop w:val="0"/>
                          <w:marBottom w:val="0"/>
                          <w:divBdr>
                            <w:top w:val="none" w:sz="0" w:space="0" w:color="auto"/>
                            <w:left w:val="none" w:sz="0" w:space="0" w:color="auto"/>
                            <w:bottom w:val="none" w:sz="0" w:space="0" w:color="auto"/>
                            <w:right w:val="none" w:sz="0" w:space="0" w:color="auto"/>
                          </w:divBdr>
                        </w:div>
                        <w:div w:id="1893691588">
                          <w:marLeft w:val="0"/>
                          <w:marRight w:val="0"/>
                          <w:marTop w:val="0"/>
                          <w:marBottom w:val="0"/>
                          <w:divBdr>
                            <w:top w:val="none" w:sz="0" w:space="0" w:color="auto"/>
                            <w:left w:val="none" w:sz="0" w:space="0" w:color="auto"/>
                            <w:bottom w:val="none" w:sz="0" w:space="0" w:color="auto"/>
                            <w:right w:val="none" w:sz="0" w:space="0" w:color="auto"/>
                          </w:divBdr>
                        </w:div>
                      </w:divsChild>
                    </w:div>
                    <w:div w:id="945039630">
                      <w:marLeft w:val="-225"/>
                      <w:marRight w:val="-225"/>
                      <w:marTop w:val="0"/>
                      <w:marBottom w:val="0"/>
                      <w:divBdr>
                        <w:top w:val="none" w:sz="0" w:space="0" w:color="auto"/>
                        <w:left w:val="none" w:sz="0" w:space="0" w:color="auto"/>
                        <w:bottom w:val="none" w:sz="0" w:space="0" w:color="auto"/>
                        <w:right w:val="none" w:sz="0" w:space="0" w:color="auto"/>
                      </w:divBdr>
                      <w:divsChild>
                        <w:div w:id="472915154">
                          <w:marLeft w:val="0"/>
                          <w:marRight w:val="0"/>
                          <w:marTop w:val="0"/>
                          <w:marBottom w:val="360"/>
                          <w:divBdr>
                            <w:top w:val="none" w:sz="0" w:space="0" w:color="auto"/>
                            <w:left w:val="none" w:sz="0" w:space="0" w:color="auto"/>
                            <w:bottom w:val="none" w:sz="0" w:space="0" w:color="auto"/>
                            <w:right w:val="none" w:sz="0" w:space="0" w:color="auto"/>
                          </w:divBdr>
                          <w:divsChild>
                            <w:div w:id="1355573336">
                              <w:blockQuote w:val="1"/>
                              <w:marLeft w:val="0"/>
                              <w:marRight w:val="0"/>
                              <w:marTop w:val="0"/>
                              <w:marBottom w:val="300"/>
                              <w:divBdr>
                                <w:top w:val="none" w:sz="0" w:space="0" w:color="auto"/>
                                <w:left w:val="single" w:sz="36" w:space="23" w:color="EEEEEE"/>
                                <w:bottom w:val="none" w:sz="0" w:space="0" w:color="auto"/>
                                <w:right w:val="none" w:sz="0" w:space="0" w:color="auto"/>
                              </w:divBdr>
                            </w:div>
                            <w:div w:id="201498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154445">
                      <w:marLeft w:val="-225"/>
                      <w:marRight w:val="-225"/>
                      <w:marTop w:val="0"/>
                      <w:marBottom w:val="0"/>
                      <w:divBdr>
                        <w:top w:val="none" w:sz="0" w:space="0" w:color="auto"/>
                        <w:left w:val="none" w:sz="0" w:space="0" w:color="auto"/>
                        <w:bottom w:val="none" w:sz="0" w:space="0" w:color="auto"/>
                        <w:right w:val="none" w:sz="0" w:space="0" w:color="auto"/>
                      </w:divBdr>
                      <w:divsChild>
                        <w:div w:id="1693989833">
                          <w:marLeft w:val="0"/>
                          <w:marRight w:val="0"/>
                          <w:marTop w:val="0"/>
                          <w:marBottom w:val="360"/>
                          <w:divBdr>
                            <w:top w:val="none" w:sz="0" w:space="0" w:color="auto"/>
                            <w:left w:val="none" w:sz="0" w:space="0" w:color="auto"/>
                            <w:bottom w:val="none" w:sz="0" w:space="0" w:color="auto"/>
                            <w:right w:val="none" w:sz="0" w:space="0" w:color="auto"/>
                          </w:divBdr>
                        </w:div>
                      </w:divsChild>
                    </w:div>
                    <w:div w:id="976497849">
                      <w:marLeft w:val="-225"/>
                      <w:marRight w:val="-225"/>
                      <w:marTop w:val="0"/>
                      <w:marBottom w:val="0"/>
                      <w:divBdr>
                        <w:top w:val="none" w:sz="0" w:space="0" w:color="auto"/>
                        <w:left w:val="none" w:sz="0" w:space="0" w:color="auto"/>
                        <w:bottom w:val="none" w:sz="0" w:space="0" w:color="auto"/>
                        <w:right w:val="none" w:sz="0" w:space="0" w:color="auto"/>
                      </w:divBdr>
                      <w:divsChild>
                        <w:div w:id="1890258329">
                          <w:marLeft w:val="0"/>
                          <w:marRight w:val="0"/>
                          <w:marTop w:val="0"/>
                          <w:marBottom w:val="360"/>
                          <w:divBdr>
                            <w:top w:val="none" w:sz="0" w:space="0" w:color="auto"/>
                            <w:left w:val="none" w:sz="0" w:space="0" w:color="auto"/>
                            <w:bottom w:val="none" w:sz="0" w:space="0" w:color="auto"/>
                            <w:right w:val="none" w:sz="0" w:space="0" w:color="auto"/>
                          </w:divBdr>
                          <w:divsChild>
                            <w:div w:id="893543097">
                              <w:marLeft w:val="0"/>
                              <w:marRight w:val="0"/>
                              <w:marTop w:val="0"/>
                              <w:marBottom w:val="0"/>
                              <w:divBdr>
                                <w:top w:val="none" w:sz="0" w:space="0" w:color="auto"/>
                                <w:left w:val="none" w:sz="0" w:space="0" w:color="auto"/>
                                <w:bottom w:val="none" w:sz="0" w:space="0" w:color="auto"/>
                                <w:right w:val="none" w:sz="0" w:space="0" w:color="auto"/>
                              </w:divBdr>
                            </w:div>
                            <w:div w:id="1829635772">
                              <w:blockQuote w:val="1"/>
                              <w:marLeft w:val="0"/>
                              <w:marRight w:val="0"/>
                              <w:marTop w:val="0"/>
                              <w:marBottom w:val="300"/>
                              <w:divBdr>
                                <w:top w:val="none" w:sz="0" w:space="0" w:color="auto"/>
                                <w:left w:val="single" w:sz="36" w:space="23" w:color="EEEEEE"/>
                                <w:bottom w:val="none" w:sz="0" w:space="0" w:color="auto"/>
                                <w:right w:val="none" w:sz="0" w:space="0" w:color="auto"/>
                              </w:divBdr>
                            </w:div>
                          </w:divsChild>
                        </w:div>
                      </w:divsChild>
                    </w:div>
                    <w:div w:id="1038238934">
                      <w:marLeft w:val="-225"/>
                      <w:marRight w:val="-225"/>
                      <w:marTop w:val="0"/>
                      <w:marBottom w:val="0"/>
                      <w:divBdr>
                        <w:top w:val="none" w:sz="0" w:space="0" w:color="auto"/>
                        <w:left w:val="none" w:sz="0" w:space="0" w:color="auto"/>
                        <w:bottom w:val="none" w:sz="0" w:space="0" w:color="auto"/>
                        <w:right w:val="none" w:sz="0" w:space="0" w:color="auto"/>
                      </w:divBdr>
                      <w:divsChild>
                        <w:div w:id="252204730">
                          <w:marLeft w:val="0"/>
                          <w:marRight w:val="0"/>
                          <w:marTop w:val="0"/>
                          <w:marBottom w:val="360"/>
                          <w:divBdr>
                            <w:top w:val="none" w:sz="0" w:space="0" w:color="auto"/>
                            <w:left w:val="none" w:sz="0" w:space="0" w:color="auto"/>
                            <w:bottom w:val="none" w:sz="0" w:space="0" w:color="auto"/>
                            <w:right w:val="none" w:sz="0" w:space="0" w:color="auto"/>
                          </w:divBdr>
                        </w:div>
                      </w:divsChild>
                    </w:div>
                    <w:div w:id="1048384300">
                      <w:marLeft w:val="-225"/>
                      <w:marRight w:val="-225"/>
                      <w:marTop w:val="0"/>
                      <w:marBottom w:val="0"/>
                      <w:divBdr>
                        <w:top w:val="none" w:sz="0" w:space="0" w:color="auto"/>
                        <w:left w:val="none" w:sz="0" w:space="0" w:color="auto"/>
                        <w:bottom w:val="none" w:sz="0" w:space="0" w:color="auto"/>
                        <w:right w:val="none" w:sz="0" w:space="0" w:color="auto"/>
                      </w:divBdr>
                      <w:divsChild>
                        <w:div w:id="469249029">
                          <w:marLeft w:val="0"/>
                          <w:marRight w:val="0"/>
                          <w:marTop w:val="0"/>
                          <w:marBottom w:val="0"/>
                          <w:divBdr>
                            <w:top w:val="none" w:sz="0" w:space="0" w:color="auto"/>
                            <w:left w:val="none" w:sz="0" w:space="0" w:color="auto"/>
                            <w:bottom w:val="none" w:sz="0" w:space="0" w:color="auto"/>
                            <w:right w:val="none" w:sz="0" w:space="0" w:color="auto"/>
                          </w:divBdr>
                        </w:div>
                      </w:divsChild>
                    </w:div>
                    <w:div w:id="1139808554">
                      <w:marLeft w:val="-225"/>
                      <w:marRight w:val="-225"/>
                      <w:marTop w:val="0"/>
                      <w:marBottom w:val="0"/>
                      <w:divBdr>
                        <w:top w:val="none" w:sz="0" w:space="0" w:color="auto"/>
                        <w:left w:val="none" w:sz="0" w:space="0" w:color="auto"/>
                        <w:bottom w:val="none" w:sz="0" w:space="0" w:color="auto"/>
                        <w:right w:val="none" w:sz="0" w:space="0" w:color="auto"/>
                      </w:divBdr>
                      <w:divsChild>
                        <w:div w:id="473985807">
                          <w:marLeft w:val="0"/>
                          <w:marRight w:val="0"/>
                          <w:marTop w:val="0"/>
                          <w:marBottom w:val="0"/>
                          <w:divBdr>
                            <w:top w:val="none" w:sz="0" w:space="0" w:color="auto"/>
                            <w:left w:val="none" w:sz="0" w:space="0" w:color="auto"/>
                            <w:bottom w:val="none" w:sz="0" w:space="0" w:color="auto"/>
                            <w:right w:val="none" w:sz="0" w:space="0" w:color="auto"/>
                          </w:divBdr>
                        </w:div>
                        <w:div w:id="589583640">
                          <w:marLeft w:val="0"/>
                          <w:marRight w:val="0"/>
                          <w:marTop w:val="0"/>
                          <w:marBottom w:val="0"/>
                          <w:divBdr>
                            <w:top w:val="none" w:sz="0" w:space="0" w:color="auto"/>
                            <w:left w:val="none" w:sz="0" w:space="0" w:color="auto"/>
                            <w:bottom w:val="none" w:sz="0" w:space="0" w:color="auto"/>
                            <w:right w:val="none" w:sz="0" w:space="0" w:color="auto"/>
                          </w:divBdr>
                        </w:div>
                      </w:divsChild>
                    </w:div>
                    <w:div w:id="1141117641">
                      <w:marLeft w:val="-225"/>
                      <w:marRight w:val="-225"/>
                      <w:marTop w:val="0"/>
                      <w:marBottom w:val="0"/>
                      <w:divBdr>
                        <w:top w:val="none" w:sz="0" w:space="0" w:color="auto"/>
                        <w:left w:val="none" w:sz="0" w:space="0" w:color="auto"/>
                        <w:bottom w:val="none" w:sz="0" w:space="0" w:color="auto"/>
                        <w:right w:val="none" w:sz="0" w:space="0" w:color="auto"/>
                      </w:divBdr>
                      <w:divsChild>
                        <w:div w:id="1436898542">
                          <w:marLeft w:val="0"/>
                          <w:marRight w:val="0"/>
                          <w:marTop w:val="0"/>
                          <w:marBottom w:val="360"/>
                          <w:divBdr>
                            <w:top w:val="none" w:sz="0" w:space="0" w:color="auto"/>
                            <w:left w:val="none" w:sz="0" w:space="0" w:color="auto"/>
                            <w:bottom w:val="none" w:sz="0" w:space="0" w:color="auto"/>
                            <w:right w:val="none" w:sz="0" w:space="0" w:color="auto"/>
                          </w:divBdr>
                        </w:div>
                      </w:divsChild>
                    </w:div>
                    <w:div w:id="1223907852">
                      <w:marLeft w:val="-225"/>
                      <w:marRight w:val="-225"/>
                      <w:marTop w:val="0"/>
                      <w:marBottom w:val="0"/>
                      <w:divBdr>
                        <w:top w:val="none" w:sz="0" w:space="0" w:color="auto"/>
                        <w:left w:val="none" w:sz="0" w:space="0" w:color="auto"/>
                        <w:bottom w:val="none" w:sz="0" w:space="0" w:color="auto"/>
                        <w:right w:val="none" w:sz="0" w:space="0" w:color="auto"/>
                      </w:divBdr>
                      <w:divsChild>
                        <w:div w:id="531185173">
                          <w:marLeft w:val="4607"/>
                          <w:marRight w:val="0"/>
                          <w:marTop w:val="0"/>
                          <w:marBottom w:val="0"/>
                          <w:divBdr>
                            <w:top w:val="none" w:sz="0" w:space="0" w:color="auto"/>
                            <w:left w:val="none" w:sz="0" w:space="0" w:color="auto"/>
                            <w:bottom w:val="none" w:sz="0" w:space="0" w:color="auto"/>
                            <w:right w:val="none" w:sz="0" w:space="0" w:color="auto"/>
                          </w:divBdr>
                        </w:div>
                      </w:divsChild>
                    </w:div>
                    <w:div w:id="1251618190">
                      <w:marLeft w:val="-225"/>
                      <w:marRight w:val="-225"/>
                      <w:marTop w:val="0"/>
                      <w:marBottom w:val="0"/>
                      <w:divBdr>
                        <w:top w:val="none" w:sz="0" w:space="0" w:color="auto"/>
                        <w:left w:val="none" w:sz="0" w:space="0" w:color="auto"/>
                        <w:bottom w:val="none" w:sz="0" w:space="0" w:color="auto"/>
                        <w:right w:val="none" w:sz="0" w:space="0" w:color="auto"/>
                      </w:divBdr>
                      <w:divsChild>
                        <w:div w:id="1346127245">
                          <w:marLeft w:val="0"/>
                          <w:marRight w:val="0"/>
                          <w:marTop w:val="0"/>
                          <w:marBottom w:val="0"/>
                          <w:divBdr>
                            <w:top w:val="none" w:sz="0" w:space="0" w:color="auto"/>
                            <w:left w:val="none" w:sz="0" w:space="0" w:color="auto"/>
                            <w:bottom w:val="none" w:sz="0" w:space="0" w:color="auto"/>
                            <w:right w:val="none" w:sz="0" w:space="0" w:color="auto"/>
                          </w:divBdr>
                        </w:div>
                        <w:div w:id="1863126109">
                          <w:marLeft w:val="0"/>
                          <w:marRight w:val="0"/>
                          <w:marTop w:val="0"/>
                          <w:marBottom w:val="0"/>
                          <w:divBdr>
                            <w:top w:val="none" w:sz="0" w:space="0" w:color="auto"/>
                            <w:left w:val="none" w:sz="0" w:space="0" w:color="auto"/>
                            <w:bottom w:val="none" w:sz="0" w:space="0" w:color="auto"/>
                            <w:right w:val="none" w:sz="0" w:space="0" w:color="auto"/>
                          </w:divBdr>
                        </w:div>
                      </w:divsChild>
                    </w:div>
                    <w:div w:id="1286696532">
                      <w:marLeft w:val="-225"/>
                      <w:marRight w:val="-225"/>
                      <w:marTop w:val="0"/>
                      <w:marBottom w:val="0"/>
                      <w:divBdr>
                        <w:top w:val="none" w:sz="0" w:space="0" w:color="auto"/>
                        <w:left w:val="none" w:sz="0" w:space="0" w:color="auto"/>
                        <w:bottom w:val="none" w:sz="0" w:space="0" w:color="auto"/>
                        <w:right w:val="none" w:sz="0" w:space="0" w:color="auto"/>
                      </w:divBdr>
                      <w:divsChild>
                        <w:div w:id="1077049434">
                          <w:marLeft w:val="4607"/>
                          <w:marRight w:val="0"/>
                          <w:marTop w:val="0"/>
                          <w:marBottom w:val="0"/>
                          <w:divBdr>
                            <w:top w:val="none" w:sz="0" w:space="0" w:color="auto"/>
                            <w:left w:val="none" w:sz="0" w:space="0" w:color="auto"/>
                            <w:bottom w:val="none" w:sz="0" w:space="0" w:color="auto"/>
                            <w:right w:val="none" w:sz="0" w:space="0" w:color="auto"/>
                          </w:divBdr>
                        </w:div>
                      </w:divsChild>
                    </w:div>
                    <w:div w:id="1290358814">
                      <w:marLeft w:val="-225"/>
                      <w:marRight w:val="-225"/>
                      <w:marTop w:val="0"/>
                      <w:marBottom w:val="0"/>
                      <w:divBdr>
                        <w:top w:val="none" w:sz="0" w:space="0" w:color="auto"/>
                        <w:left w:val="none" w:sz="0" w:space="0" w:color="auto"/>
                        <w:bottom w:val="none" w:sz="0" w:space="0" w:color="auto"/>
                        <w:right w:val="none" w:sz="0" w:space="0" w:color="auto"/>
                      </w:divBdr>
                      <w:divsChild>
                        <w:div w:id="1168792871">
                          <w:marLeft w:val="0"/>
                          <w:marRight w:val="0"/>
                          <w:marTop w:val="0"/>
                          <w:marBottom w:val="0"/>
                          <w:divBdr>
                            <w:top w:val="none" w:sz="0" w:space="0" w:color="auto"/>
                            <w:left w:val="none" w:sz="0" w:space="0" w:color="auto"/>
                            <w:bottom w:val="none" w:sz="0" w:space="0" w:color="auto"/>
                            <w:right w:val="none" w:sz="0" w:space="0" w:color="auto"/>
                          </w:divBdr>
                        </w:div>
                      </w:divsChild>
                    </w:div>
                    <w:div w:id="1334186428">
                      <w:marLeft w:val="-225"/>
                      <w:marRight w:val="-225"/>
                      <w:marTop w:val="0"/>
                      <w:marBottom w:val="0"/>
                      <w:divBdr>
                        <w:top w:val="none" w:sz="0" w:space="0" w:color="auto"/>
                        <w:left w:val="none" w:sz="0" w:space="0" w:color="auto"/>
                        <w:bottom w:val="none" w:sz="0" w:space="0" w:color="auto"/>
                        <w:right w:val="none" w:sz="0" w:space="0" w:color="auto"/>
                      </w:divBdr>
                      <w:divsChild>
                        <w:div w:id="846209285">
                          <w:marLeft w:val="0"/>
                          <w:marRight w:val="0"/>
                          <w:marTop w:val="0"/>
                          <w:marBottom w:val="360"/>
                          <w:divBdr>
                            <w:top w:val="none" w:sz="0" w:space="0" w:color="auto"/>
                            <w:left w:val="none" w:sz="0" w:space="0" w:color="auto"/>
                            <w:bottom w:val="none" w:sz="0" w:space="0" w:color="auto"/>
                            <w:right w:val="none" w:sz="0" w:space="0" w:color="auto"/>
                          </w:divBdr>
                        </w:div>
                      </w:divsChild>
                    </w:div>
                    <w:div w:id="1413434398">
                      <w:marLeft w:val="-225"/>
                      <w:marRight w:val="-225"/>
                      <w:marTop w:val="0"/>
                      <w:marBottom w:val="0"/>
                      <w:divBdr>
                        <w:top w:val="none" w:sz="0" w:space="0" w:color="auto"/>
                        <w:left w:val="none" w:sz="0" w:space="0" w:color="auto"/>
                        <w:bottom w:val="none" w:sz="0" w:space="0" w:color="auto"/>
                        <w:right w:val="none" w:sz="0" w:space="0" w:color="auto"/>
                      </w:divBdr>
                      <w:divsChild>
                        <w:div w:id="246616559">
                          <w:marLeft w:val="0"/>
                          <w:marRight w:val="0"/>
                          <w:marTop w:val="0"/>
                          <w:marBottom w:val="0"/>
                          <w:divBdr>
                            <w:top w:val="none" w:sz="0" w:space="0" w:color="auto"/>
                            <w:left w:val="none" w:sz="0" w:space="0" w:color="auto"/>
                            <w:bottom w:val="none" w:sz="0" w:space="0" w:color="auto"/>
                            <w:right w:val="none" w:sz="0" w:space="0" w:color="auto"/>
                          </w:divBdr>
                        </w:div>
                        <w:div w:id="309022714">
                          <w:marLeft w:val="0"/>
                          <w:marRight w:val="0"/>
                          <w:marTop w:val="0"/>
                          <w:marBottom w:val="0"/>
                          <w:divBdr>
                            <w:top w:val="none" w:sz="0" w:space="0" w:color="auto"/>
                            <w:left w:val="none" w:sz="0" w:space="0" w:color="auto"/>
                            <w:bottom w:val="none" w:sz="0" w:space="0" w:color="auto"/>
                            <w:right w:val="none" w:sz="0" w:space="0" w:color="auto"/>
                          </w:divBdr>
                        </w:div>
                      </w:divsChild>
                    </w:div>
                    <w:div w:id="1422532954">
                      <w:marLeft w:val="-225"/>
                      <w:marRight w:val="-225"/>
                      <w:marTop w:val="0"/>
                      <w:marBottom w:val="0"/>
                      <w:divBdr>
                        <w:top w:val="none" w:sz="0" w:space="0" w:color="auto"/>
                        <w:left w:val="none" w:sz="0" w:space="0" w:color="auto"/>
                        <w:bottom w:val="none" w:sz="0" w:space="0" w:color="auto"/>
                        <w:right w:val="none" w:sz="0" w:space="0" w:color="auto"/>
                      </w:divBdr>
                      <w:divsChild>
                        <w:div w:id="780954510">
                          <w:marLeft w:val="0"/>
                          <w:marRight w:val="0"/>
                          <w:marTop w:val="0"/>
                          <w:marBottom w:val="0"/>
                          <w:divBdr>
                            <w:top w:val="none" w:sz="0" w:space="0" w:color="auto"/>
                            <w:left w:val="none" w:sz="0" w:space="0" w:color="auto"/>
                            <w:bottom w:val="none" w:sz="0" w:space="0" w:color="auto"/>
                            <w:right w:val="none" w:sz="0" w:space="0" w:color="auto"/>
                          </w:divBdr>
                        </w:div>
                      </w:divsChild>
                    </w:div>
                    <w:div w:id="1464730434">
                      <w:marLeft w:val="-225"/>
                      <w:marRight w:val="-225"/>
                      <w:marTop w:val="0"/>
                      <w:marBottom w:val="0"/>
                      <w:divBdr>
                        <w:top w:val="none" w:sz="0" w:space="0" w:color="auto"/>
                        <w:left w:val="none" w:sz="0" w:space="0" w:color="auto"/>
                        <w:bottom w:val="none" w:sz="0" w:space="0" w:color="auto"/>
                        <w:right w:val="none" w:sz="0" w:space="0" w:color="auto"/>
                      </w:divBdr>
                      <w:divsChild>
                        <w:div w:id="1406878950">
                          <w:marLeft w:val="4607"/>
                          <w:marRight w:val="0"/>
                          <w:marTop w:val="0"/>
                          <w:marBottom w:val="0"/>
                          <w:divBdr>
                            <w:top w:val="none" w:sz="0" w:space="0" w:color="auto"/>
                            <w:left w:val="none" w:sz="0" w:space="0" w:color="auto"/>
                            <w:bottom w:val="none" w:sz="0" w:space="0" w:color="auto"/>
                            <w:right w:val="none" w:sz="0" w:space="0" w:color="auto"/>
                          </w:divBdr>
                        </w:div>
                      </w:divsChild>
                    </w:div>
                    <w:div w:id="1479301879">
                      <w:marLeft w:val="-225"/>
                      <w:marRight w:val="-225"/>
                      <w:marTop w:val="0"/>
                      <w:marBottom w:val="0"/>
                      <w:divBdr>
                        <w:top w:val="none" w:sz="0" w:space="0" w:color="auto"/>
                        <w:left w:val="none" w:sz="0" w:space="0" w:color="auto"/>
                        <w:bottom w:val="none" w:sz="0" w:space="0" w:color="auto"/>
                        <w:right w:val="none" w:sz="0" w:space="0" w:color="auto"/>
                      </w:divBdr>
                      <w:divsChild>
                        <w:div w:id="758408475">
                          <w:marLeft w:val="0"/>
                          <w:marRight w:val="0"/>
                          <w:marTop w:val="0"/>
                          <w:marBottom w:val="0"/>
                          <w:divBdr>
                            <w:top w:val="none" w:sz="0" w:space="0" w:color="auto"/>
                            <w:left w:val="none" w:sz="0" w:space="0" w:color="auto"/>
                            <w:bottom w:val="none" w:sz="0" w:space="0" w:color="auto"/>
                            <w:right w:val="none" w:sz="0" w:space="0" w:color="auto"/>
                          </w:divBdr>
                        </w:div>
                      </w:divsChild>
                    </w:div>
                    <w:div w:id="1521898462">
                      <w:marLeft w:val="-225"/>
                      <w:marRight w:val="-225"/>
                      <w:marTop w:val="0"/>
                      <w:marBottom w:val="0"/>
                      <w:divBdr>
                        <w:top w:val="none" w:sz="0" w:space="0" w:color="auto"/>
                        <w:left w:val="none" w:sz="0" w:space="0" w:color="auto"/>
                        <w:bottom w:val="none" w:sz="0" w:space="0" w:color="auto"/>
                        <w:right w:val="none" w:sz="0" w:space="0" w:color="auto"/>
                      </w:divBdr>
                      <w:divsChild>
                        <w:div w:id="1490251072">
                          <w:marLeft w:val="0"/>
                          <w:marRight w:val="0"/>
                          <w:marTop w:val="0"/>
                          <w:marBottom w:val="360"/>
                          <w:divBdr>
                            <w:top w:val="none" w:sz="0" w:space="0" w:color="auto"/>
                            <w:left w:val="none" w:sz="0" w:space="0" w:color="auto"/>
                            <w:bottom w:val="none" w:sz="0" w:space="0" w:color="auto"/>
                            <w:right w:val="none" w:sz="0" w:space="0" w:color="auto"/>
                          </w:divBdr>
                          <w:divsChild>
                            <w:div w:id="3627804">
                              <w:marLeft w:val="0"/>
                              <w:marRight w:val="0"/>
                              <w:marTop w:val="0"/>
                              <w:marBottom w:val="0"/>
                              <w:divBdr>
                                <w:top w:val="none" w:sz="0" w:space="0" w:color="auto"/>
                                <w:left w:val="none" w:sz="0" w:space="0" w:color="auto"/>
                                <w:bottom w:val="none" w:sz="0" w:space="0" w:color="auto"/>
                                <w:right w:val="none" w:sz="0" w:space="0" w:color="auto"/>
                              </w:divBdr>
                            </w:div>
                            <w:div w:id="1606157041">
                              <w:blockQuote w:val="1"/>
                              <w:marLeft w:val="0"/>
                              <w:marRight w:val="0"/>
                              <w:marTop w:val="0"/>
                              <w:marBottom w:val="300"/>
                              <w:divBdr>
                                <w:top w:val="none" w:sz="0" w:space="0" w:color="auto"/>
                                <w:left w:val="single" w:sz="36" w:space="23" w:color="EEEEEE"/>
                                <w:bottom w:val="none" w:sz="0" w:space="0" w:color="auto"/>
                                <w:right w:val="none" w:sz="0" w:space="0" w:color="auto"/>
                              </w:divBdr>
                            </w:div>
                          </w:divsChild>
                        </w:div>
                      </w:divsChild>
                    </w:div>
                    <w:div w:id="1532571689">
                      <w:marLeft w:val="-225"/>
                      <w:marRight w:val="-225"/>
                      <w:marTop w:val="0"/>
                      <w:marBottom w:val="0"/>
                      <w:divBdr>
                        <w:top w:val="none" w:sz="0" w:space="0" w:color="auto"/>
                        <w:left w:val="none" w:sz="0" w:space="0" w:color="auto"/>
                        <w:bottom w:val="none" w:sz="0" w:space="0" w:color="auto"/>
                        <w:right w:val="none" w:sz="0" w:space="0" w:color="auto"/>
                      </w:divBdr>
                      <w:divsChild>
                        <w:div w:id="2096778224">
                          <w:marLeft w:val="0"/>
                          <w:marRight w:val="0"/>
                          <w:marTop w:val="0"/>
                          <w:marBottom w:val="360"/>
                          <w:divBdr>
                            <w:top w:val="none" w:sz="0" w:space="0" w:color="auto"/>
                            <w:left w:val="none" w:sz="0" w:space="0" w:color="auto"/>
                            <w:bottom w:val="none" w:sz="0" w:space="0" w:color="auto"/>
                            <w:right w:val="none" w:sz="0" w:space="0" w:color="auto"/>
                          </w:divBdr>
                        </w:div>
                      </w:divsChild>
                    </w:div>
                    <w:div w:id="1659259597">
                      <w:marLeft w:val="-225"/>
                      <w:marRight w:val="-225"/>
                      <w:marTop w:val="0"/>
                      <w:marBottom w:val="0"/>
                      <w:divBdr>
                        <w:top w:val="none" w:sz="0" w:space="0" w:color="auto"/>
                        <w:left w:val="none" w:sz="0" w:space="0" w:color="auto"/>
                        <w:bottom w:val="none" w:sz="0" w:space="0" w:color="auto"/>
                        <w:right w:val="none" w:sz="0" w:space="0" w:color="auto"/>
                      </w:divBdr>
                      <w:divsChild>
                        <w:div w:id="1168522123">
                          <w:marLeft w:val="0"/>
                          <w:marRight w:val="0"/>
                          <w:marTop w:val="0"/>
                          <w:marBottom w:val="0"/>
                          <w:divBdr>
                            <w:top w:val="none" w:sz="0" w:space="0" w:color="auto"/>
                            <w:left w:val="none" w:sz="0" w:space="0" w:color="auto"/>
                            <w:bottom w:val="none" w:sz="0" w:space="0" w:color="auto"/>
                            <w:right w:val="none" w:sz="0" w:space="0" w:color="auto"/>
                          </w:divBdr>
                        </w:div>
                        <w:div w:id="1409573193">
                          <w:marLeft w:val="0"/>
                          <w:marRight w:val="0"/>
                          <w:marTop w:val="0"/>
                          <w:marBottom w:val="0"/>
                          <w:divBdr>
                            <w:top w:val="none" w:sz="0" w:space="0" w:color="auto"/>
                            <w:left w:val="none" w:sz="0" w:space="0" w:color="auto"/>
                            <w:bottom w:val="none" w:sz="0" w:space="0" w:color="auto"/>
                            <w:right w:val="none" w:sz="0" w:space="0" w:color="auto"/>
                          </w:divBdr>
                        </w:div>
                      </w:divsChild>
                    </w:div>
                    <w:div w:id="1738504884">
                      <w:marLeft w:val="-225"/>
                      <w:marRight w:val="-225"/>
                      <w:marTop w:val="0"/>
                      <w:marBottom w:val="0"/>
                      <w:divBdr>
                        <w:top w:val="none" w:sz="0" w:space="0" w:color="auto"/>
                        <w:left w:val="none" w:sz="0" w:space="0" w:color="auto"/>
                        <w:bottom w:val="none" w:sz="0" w:space="0" w:color="auto"/>
                        <w:right w:val="none" w:sz="0" w:space="0" w:color="auto"/>
                      </w:divBdr>
                      <w:divsChild>
                        <w:div w:id="1513567258">
                          <w:marLeft w:val="0"/>
                          <w:marRight w:val="0"/>
                          <w:marTop w:val="0"/>
                          <w:marBottom w:val="360"/>
                          <w:divBdr>
                            <w:top w:val="none" w:sz="0" w:space="0" w:color="auto"/>
                            <w:left w:val="none" w:sz="0" w:space="0" w:color="auto"/>
                            <w:bottom w:val="none" w:sz="0" w:space="0" w:color="auto"/>
                            <w:right w:val="none" w:sz="0" w:space="0" w:color="auto"/>
                          </w:divBdr>
                        </w:div>
                      </w:divsChild>
                    </w:div>
                    <w:div w:id="1958831376">
                      <w:marLeft w:val="-225"/>
                      <w:marRight w:val="-225"/>
                      <w:marTop w:val="0"/>
                      <w:marBottom w:val="0"/>
                      <w:divBdr>
                        <w:top w:val="none" w:sz="0" w:space="0" w:color="auto"/>
                        <w:left w:val="none" w:sz="0" w:space="0" w:color="auto"/>
                        <w:bottom w:val="none" w:sz="0" w:space="0" w:color="auto"/>
                        <w:right w:val="none" w:sz="0" w:space="0" w:color="auto"/>
                      </w:divBdr>
                      <w:divsChild>
                        <w:div w:id="1051925789">
                          <w:marLeft w:val="0"/>
                          <w:marRight w:val="0"/>
                          <w:marTop w:val="0"/>
                          <w:marBottom w:val="0"/>
                          <w:divBdr>
                            <w:top w:val="none" w:sz="0" w:space="0" w:color="auto"/>
                            <w:left w:val="none" w:sz="0" w:space="0" w:color="auto"/>
                            <w:bottom w:val="none" w:sz="0" w:space="0" w:color="auto"/>
                            <w:right w:val="none" w:sz="0" w:space="0" w:color="auto"/>
                          </w:divBdr>
                        </w:div>
                        <w:div w:id="2027949165">
                          <w:marLeft w:val="0"/>
                          <w:marRight w:val="0"/>
                          <w:marTop w:val="0"/>
                          <w:marBottom w:val="0"/>
                          <w:divBdr>
                            <w:top w:val="none" w:sz="0" w:space="0" w:color="auto"/>
                            <w:left w:val="none" w:sz="0" w:space="0" w:color="auto"/>
                            <w:bottom w:val="none" w:sz="0" w:space="0" w:color="auto"/>
                            <w:right w:val="none" w:sz="0" w:space="0" w:color="auto"/>
                          </w:divBdr>
                        </w:div>
                      </w:divsChild>
                    </w:div>
                    <w:div w:id="1972321278">
                      <w:marLeft w:val="-225"/>
                      <w:marRight w:val="-225"/>
                      <w:marTop w:val="0"/>
                      <w:marBottom w:val="0"/>
                      <w:divBdr>
                        <w:top w:val="none" w:sz="0" w:space="0" w:color="auto"/>
                        <w:left w:val="none" w:sz="0" w:space="0" w:color="auto"/>
                        <w:bottom w:val="none" w:sz="0" w:space="0" w:color="auto"/>
                        <w:right w:val="none" w:sz="0" w:space="0" w:color="auto"/>
                      </w:divBdr>
                      <w:divsChild>
                        <w:div w:id="1233353836">
                          <w:marLeft w:val="0"/>
                          <w:marRight w:val="0"/>
                          <w:marTop w:val="0"/>
                          <w:marBottom w:val="0"/>
                          <w:divBdr>
                            <w:top w:val="none" w:sz="0" w:space="0" w:color="auto"/>
                            <w:left w:val="none" w:sz="0" w:space="0" w:color="auto"/>
                            <w:bottom w:val="none" w:sz="0" w:space="0" w:color="auto"/>
                            <w:right w:val="none" w:sz="0" w:space="0" w:color="auto"/>
                          </w:divBdr>
                        </w:div>
                      </w:divsChild>
                    </w:div>
                    <w:div w:id="1979456145">
                      <w:marLeft w:val="-225"/>
                      <w:marRight w:val="-225"/>
                      <w:marTop w:val="0"/>
                      <w:marBottom w:val="0"/>
                      <w:divBdr>
                        <w:top w:val="none" w:sz="0" w:space="0" w:color="auto"/>
                        <w:left w:val="none" w:sz="0" w:space="0" w:color="auto"/>
                        <w:bottom w:val="none" w:sz="0" w:space="0" w:color="auto"/>
                        <w:right w:val="none" w:sz="0" w:space="0" w:color="auto"/>
                      </w:divBdr>
                      <w:divsChild>
                        <w:div w:id="1840195613">
                          <w:marLeft w:val="0"/>
                          <w:marRight w:val="0"/>
                          <w:marTop w:val="0"/>
                          <w:marBottom w:val="360"/>
                          <w:divBdr>
                            <w:top w:val="none" w:sz="0" w:space="0" w:color="auto"/>
                            <w:left w:val="none" w:sz="0" w:space="0" w:color="auto"/>
                            <w:bottom w:val="none" w:sz="0" w:space="0" w:color="auto"/>
                            <w:right w:val="none" w:sz="0" w:space="0" w:color="auto"/>
                          </w:divBdr>
                          <w:divsChild>
                            <w:div w:id="470904798">
                              <w:marLeft w:val="0"/>
                              <w:marRight w:val="0"/>
                              <w:marTop w:val="0"/>
                              <w:marBottom w:val="0"/>
                              <w:divBdr>
                                <w:top w:val="none" w:sz="0" w:space="0" w:color="auto"/>
                                <w:left w:val="none" w:sz="0" w:space="0" w:color="auto"/>
                                <w:bottom w:val="none" w:sz="0" w:space="0" w:color="auto"/>
                                <w:right w:val="none" w:sz="0" w:space="0" w:color="auto"/>
                              </w:divBdr>
                            </w:div>
                            <w:div w:id="1191843971">
                              <w:blockQuote w:val="1"/>
                              <w:marLeft w:val="0"/>
                              <w:marRight w:val="0"/>
                              <w:marTop w:val="0"/>
                              <w:marBottom w:val="300"/>
                              <w:divBdr>
                                <w:top w:val="none" w:sz="0" w:space="0" w:color="auto"/>
                                <w:left w:val="single" w:sz="36" w:space="23" w:color="EEEEEE"/>
                                <w:bottom w:val="none" w:sz="0" w:space="0" w:color="auto"/>
                                <w:right w:val="none" w:sz="0" w:space="0" w:color="auto"/>
                              </w:divBdr>
                            </w:div>
                          </w:divsChild>
                        </w:div>
                      </w:divsChild>
                    </w:div>
                    <w:div w:id="2096587748">
                      <w:marLeft w:val="-225"/>
                      <w:marRight w:val="-225"/>
                      <w:marTop w:val="0"/>
                      <w:marBottom w:val="0"/>
                      <w:divBdr>
                        <w:top w:val="none" w:sz="0" w:space="0" w:color="auto"/>
                        <w:left w:val="none" w:sz="0" w:space="0" w:color="auto"/>
                        <w:bottom w:val="none" w:sz="0" w:space="0" w:color="auto"/>
                        <w:right w:val="none" w:sz="0" w:space="0" w:color="auto"/>
                      </w:divBdr>
                      <w:divsChild>
                        <w:div w:id="146557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26809">
      <w:bodyDiv w:val="1"/>
      <w:marLeft w:val="0"/>
      <w:marRight w:val="0"/>
      <w:marTop w:val="0"/>
      <w:marBottom w:val="0"/>
      <w:divBdr>
        <w:top w:val="none" w:sz="0" w:space="0" w:color="auto"/>
        <w:left w:val="none" w:sz="0" w:space="0" w:color="auto"/>
        <w:bottom w:val="none" w:sz="0" w:space="0" w:color="auto"/>
        <w:right w:val="none" w:sz="0" w:space="0" w:color="auto"/>
      </w:divBdr>
    </w:div>
    <w:div w:id="177548407">
      <w:bodyDiv w:val="1"/>
      <w:marLeft w:val="0"/>
      <w:marRight w:val="0"/>
      <w:marTop w:val="0"/>
      <w:marBottom w:val="0"/>
      <w:divBdr>
        <w:top w:val="none" w:sz="0" w:space="0" w:color="auto"/>
        <w:left w:val="none" w:sz="0" w:space="0" w:color="auto"/>
        <w:bottom w:val="none" w:sz="0" w:space="0" w:color="auto"/>
        <w:right w:val="none" w:sz="0" w:space="0" w:color="auto"/>
      </w:divBdr>
    </w:div>
    <w:div w:id="178472839">
      <w:bodyDiv w:val="1"/>
      <w:marLeft w:val="0"/>
      <w:marRight w:val="0"/>
      <w:marTop w:val="0"/>
      <w:marBottom w:val="0"/>
      <w:divBdr>
        <w:top w:val="none" w:sz="0" w:space="0" w:color="auto"/>
        <w:left w:val="none" w:sz="0" w:space="0" w:color="auto"/>
        <w:bottom w:val="none" w:sz="0" w:space="0" w:color="auto"/>
        <w:right w:val="none" w:sz="0" w:space="0" w:color="auto"/>
      </w:divBdr>
    </w:div>
    <w:div w:id="184222030">
      <w:bodyDiv w:val="1"/>
      <w:marLeft w:val="0"/>
      <w:marRight w:val="0"/>
      <w:marTop w:val="0"/>
      <w:marBottom w:val="0"/>
      <w:divBdr>
        <w:top w:val="none" w:sz="0" w:space="0" w:color="auto"/>
        <w:left w:val="none" w:sz="0" w:space="0" w:color="auto"/>
        <w:bottom w:val="none" w:sz="0" w:space="0" w:color="auto"/>
        <w:right w:val="none" w:sz="0" w:space="0" w:color="auto"/>
      </w:divBdr>
    </w:div>
    <w:div w:id="186797402">
      <w:bodyDiv w:val="1"/>
      <w:marLeft w:val="0"/>
      <w:marRight w:val="0"/>
      <w:marTop w:val="0"/>
      <w:marBottom w:val="0"/>
      <w:divBdr>
        <w:top w:val="none" w:sz="0" w:space="0" w:color="auto"/>
        <w:left w:val="none" w:sz="0" w:space="0" w:color="auto"/>
        <w:bottom w:val="none" w:sz="0" w:space="0" w:color="auto"/>
        <w:right w:val="none" w:sz="0" w:space="0" w:color="auto"/>
      </w:divBdr>
    </w:div>
    <w:div w:id="188178352">
      <w:bodyDiv w:val="1"/>
      <w:marLeft w:val="0"/>
      <w:marRight w:val="0"/>
      <w:marTop w:val="0"/>
      <w:marBottom w:val="0"/>
      <w:divBdr>
        <w:top w:val="none" w:sz="0" w:space="0" w:color="auto"/>
        <w:left w:val="none" w:sz="0" w:space="0" w:color="auto"/>
        <w:bottom w:val="none" w:sz="0" w:space="0" w:color="auto"/>
        <w:right w:val="none" w:sz="0" w:space="0" w:color="auto"/>
      </w:divBdr>
    </w:div>
    <w:div w:id="198249071">
      <w:bodyDiv w:val="1"/>
      <w:marLeft w:val="0"/>
      <w:marRight w:val="0"/>
      <w:marTop w:val="0"/>
      <w:marBottom w:val="0"/>
      <w:divBdr>
        <w:top w:val="none" w:sz="0" w:space="0" w:color="auto"/>
        <w:left w:val="none" w:sz="0" w:space="0" w:color="auto"/>
        <w:bottom w:val="none" w:sz="0" w:space="0" w:color="auto"/>
        <w:right w:val="none" w:sz="0" w:space="0" w:color="auto"/>
      </w:divBdr>
    </w:div>
    <w:div w:id="210192462">
      <w:bodyDiv w:val="1"/>
      <w:marLeft w:val="0"/>
      <w:marRight w:val="0"/>
      <w:marTop w:val="0"/>
      <w:marBottom w:val="0"/>
      <w:divBdr>
        <w:top w:val="none" w:sz="0" w:space="0" w:color="auto"/>
        <w:left w:val="none" w:sz="0" w:space="0" w:color="auto"/>
        <w:bottom w:val="none" w:sz="0" w:space="0" w:color="auto"/>
        <w:right w:val="none" w:sz="0" w:space="0" w:color="auto"/>
      </w:divBdr>
    </w:div>
    <w:div w:id="217472952">
      <w:bodyDiv w:val="1"/>
      <w:marLeft w:val="0"/>
      <w:marRight w:val="0"/>
      <w:marTop w:val="0"/>
      <w:marBottom w:val="0"/>
      <w:divBdr>
        <w:top w:val="none" w:sz="0" w:space="0" w:color="auto"/>
        <w:left w:val="none" w:sz="0" w:space="0" w:color="auto"/>
        <w:bottom w:val="none" w:sz="0" w:space="0" w:color="auto"/>
        <w:right w:val="none" w:sz="0" w:space="0" w:color="auto"/>
      </w:divBdr>
    </w:div>
    <w:div w:id="218905220">
      <w:bodyDiv w:val="1"/>
      <w:marLeft w:val="0"/>
      <w:marRight w:val="0"/>
      <w:marTop w:val="0"/>
      <w:marBottom w:val="0"/>
      <w:divBdr>
        <w:top w:val="none" w:sz="0" w:space="0" w:color="auto"/>
        <w:left w:val="none" w:sz="0" w:space="0" w:color="auto"/>
        <w:bottom w:val="none" w:sz="0" w:space="0" w:color="auto"/>
        <w:right w:val="none" w:sz="0" w:space="0" w:color="auto"/>
      </w:divBdr>
    </w:div>
    <w:div w:id="220333231">
      <w:bodyDiv w:val="1"/>
      <w:marLeft w:val="0"/>
      <w:marRight w:val="0"/>
      <w:marTop w:val="0"/>
      <w:marBottom w:val="0"/>
      <w:divBdr>
        <w:top w:val="none" w:sz="0" w:space="0" w:color="auto"/>
        <w:left w:val="none" w:sz="0" w:space="0" w:color="auto"/>
        <w:bottom w:val="none" w:sz="0" w:space="0" w:color="auto"/>
        <w:right w:val="none" w:sz="0" w:space="0" w:color="auto"/>
      </w:divBdr>
    </w:div>
    <w:div w:id="222639377">
      <w:bodyDiv w:val="1"/>
      <w:marLeft w:val="0"/>
      <w:marRight w:val="0"/>
      <w:marTop w:val="0"/>
      <w:marBottom w:val="0"/>
      <w:divBdr>
        <w:top w:val="none" w:sz="0" w:space="0" w:color="auto"/>
        <w:left w:val="none" w:sz="0" w:space="0" w:color="auto"/>
        <w:bottom w:val="none" w:sz="0" w:space="0" w:color="auto"/>
        <w:right w:val="none" w:sz="0" w:space="0" w:color="auto"/>
      </w:divBdr>
    </w:div>
    <w:div w:id="233903722">
      <w:bodyDiv w:val="1"/>
      <w:marLeft w:val="0"/>
      <w:marRight w:val="0"/>
      <w:marTop w:val="0"/>
      <w:marBottom w:val="0"/>
      <w:divBdr>
        <w:top w:val="none" w:sz="0" w:space="0" w:color="auto"/>
        <w:left w:val="none" w:sz="0" w:space="0" w:color="auto"/>
        <w:bottom w:val="none" w:sz="0" w:space="0" w:color="auto"/>
        <w:right w:val="none" w:sz="0" w:space="0" w:color="auto"/>
      </w:divBdr>
    </w:div>
    <w:div w:id="235290975">
      <w:bodyDiv w:val="1"/>
      <w:marLeft w:val="0"/>
      <w:marRight w:val="0"/>
      <w:marTop w:val="0"/>
      <w:marBottom w:val="0"/>
      <w:divBdr>
        <w:top w:val="none" w:sz="0" w:space="0" w:color="auto"/>
        <w:left w:val="none" w:sz="0" w:space="0" w:color="auto"/>
        <w:bottom w:val="none" w:sz="0" w:space="0" w:color="auto"/>
        <w:right w:val="none" w:sz="0" w:space="0" w:color="auto"/>
      </w:divBdr>
    </w:div>
    <w:div w:id="241254596">
      <w:bodyDiv w:val="1"/>
      <w:marLeft w:val="0"/>
      <w:marRight w:val="0"/>
      <w:marTop w:val="0"/>
      <w:marBottom w:val="0"/>
      <w:divBdr>
        <w:top w:val="none" w:sz="0" w:space="0" w:color="auto"/>
        <w:left w:val="none" w:sz="0" w:space="0" w:color="auto"/>
        <w:bottom w:val="none" w:sz="0" w:space="0" w:color="auto"/>
        <w:right w:val="none" w:sz="0" w:space="0" w:color="auto"/>
      </w:divBdr>
    </w:div>
    <w:div w:id="241841618">
      <w:bodyDiv w:val="1"/>
      <w:marLeft w:val="0"/>
      <w:marRight w:val="0"/>
      <w:marTop w:val="0"/>
      <w:marBottom w:val="0"/>
      <w:divBdr>
        <w:top w:val="none" w:sz="0" w:space="0" w:color="auto"/>
        <w:left w:val="none" w:sz="0" w:space="0" w:color="auto"/>
        <w:bottom w:val="none" w:sz="0" w:space="0" w:color="auto"/>
        <w:right w:val="none" w:sz="0" w:space="0" w:color="auto"/>
      </w:divBdr>
    </w:div>
    <w:div w:id="242226148">
      <w:bodyDiv w:val="1"/>
      <w:marLeft w:val="0"/>
      <w:marRight w:val="0"/>
      <w:marTop w:val="0"/>
      <w:marBottom w:val="0"/>
      <w:divBdr>
        <w:top w:val="none" w:sz="0" w:space="0" w:color="auto"/>
        <w:left w:val="none" w:sz="0" w:space="0" w:color="auto"/>
        <w:bottom w:val="none" w:sz="0" w:space="0" w:color="auto"/>
        <w:right w:val="none" w:sz="0" w:space="0" w:color="auto"/>
      </w:divBdr>
    </w:div>
    <w:div w:id="242381024">
      <w:bodyDiv w:val="1"/>
      <w:marLeft w:val="0"/>
      <w:marRight w:val="0"/>
      <w:marTop w:val="0"/>
      <w:marBottom w:val="0"/>
      <w:divBdr>
        <w:top w:val="none" w:sz="0" w:space="0" w:color="auto"/>
        <w:left w:val="none" w:sz="0" w:space="0" w:color="auto"/>
        <w:bottom w:val="none" w:sz="0" w:space="0" w:color="auto"/>
        <w:right w:val="none" w:sz="0" w:space="0" w:color="auto"/>
      </w:divBdr>
    </w:div>
    <w:div w:id="245312983">
      <w:bodyDiv w:val="1"/>
      <w:marLeft w:val="0"/>
      <w:marRight w:val="0"/>
      <w:marTop w:val="0"/>
      <w:marBottom w:val="0"/>
      <w:divBdr>
        <w:top w:val="none" w:sz="0" w:space="0" w:color="auto"/>
        <w:left w:val="none" w:sz="0" w:space="0" w:color="auto"/>
        <w:bottom w:val="none" w:sz="0" w:space="0" w:color="auto"/>
        <w:right w:val="none" w:sz="0" w:space="0" w:color="auto"/>
      </w:divBdr>
    </w:div>
    <w:div w:id="246231855">
      <w:bodyDiv w:val="1"/>
      <w:marLeft w:val="0"/>
      <w:marRight w:val="0"/>
      <w:marTop w:val="0"/>
      <w:marBottom w:val="0"/>
      <w:divBdr>
        <w:top w:val="none" w:sz="0" w:space="0" w:color="auto"/>
        <w:left w:val="none" w:sz="0" w:space="0" w:color="auto"/>
        <w:bottom w:val="none" w:sz="0" w:space="0" w:color="auto"/>
        <w:right w:val="none" w:sz="0" w:space="0" w:color="auto"/>
      </w:divBdr>
    </w:div>
    <w:div w:id="266084009">
      <w:bodyDiv w:val="1"/>
      <w:marLeft w:val="0"/>
      <w:marRight w:val="0"/>
      <w:marTop w:val="0"/>
      <w:marBottom w:val="0"/>
      <w:divBdr>
        <w:top w:val="none" w:sz="0" w:space="0" w:color="auto"/>
        <w:left w:val="none" w:sz="0" w:space="0" w:color="auto"/>
        <w:bottom w:val="none" w:sz="0" w:space="0" w:color="auto"/>
        <w:right w:val="none" w:sz="0" w:space="0" w:color="auto"/>
      </w:divBdr>
    </w:div>
    <w:div w:id="269171416">
      <w:bodyDiv w:val="1"/>
      <w:marLeft w:val="0"/>
      <w:marRight w:val="0"/>
      <w:marTop w:val="0"/>
      <w:marBottom w:val="0"/>
      <w:divBdr>
        <w:top w:val="none" w:sz="0" w:space="0" w:color="auto"/>
        <w:left w:val="none" w:sz="0" w:space="0" w:color="auto"/>
        <w:bottom w:val="none" w:sz="0" w:space="0" w:color="auto"/>
        <w:right w:val="none" w:sz="0" w:space="0" w:color="auto"/>
      </w:divBdr>
    </w:div>
    <w:div w:id="275870812">
      <w:bodyDiv w:val="1"/>
      <w:marLeft w:val="0"/>
      <w:marRight w:val="0"/>
      <w:marTop w:val="0"/>
      <w:marBottom w:val="0"/>
      <w:divBdr>
        <w:top w:val="none" w:sz="0" w:space="0" w:color="auto"/>
        <w:left w:val="none" w:sz="0" w:space="0" w:color="auto"/>
        <w:bottom w:val="none" w:sz="0" w:space="0" w:color="auto"/>
        <w:right w:val="none" w:sz="0" w:space="0" w:color="auto"/>
      </w:divBdr>
    </w:div>
    <w:div w:id="276641793">
      <w:bodyDiv w:val="1"/>
      <w:marLeft w:val="0"/>
      <w:marRight w:val="0"/>
      <w:marTop w:val="0"/>
      <w:marBottom w:val="0"/>
      <w:divBdr>
        <w:top w:val="none" w:sz="0" w:space="0" w:color="auto"/>
        <w:left w:val="none" w:sz="0" w:space="0" w:color="auto"/>
        <w:bottom w:val="none" w:sz="0" w:space="0" w:color="auto"/>
        <w:right w:val="none" w:sz="0" w:space="0" w:color="auto"/>
      </w:divBdr>
    </w:div>
    <w:div w:id="277640817">
      <w:bodyDiv w:val="1"/>
      <w:marLeft w:val="0"/>
      <w:marRight w:val="0"/>
      <w:marTop w:val="0"/>
      <w:marBottom w:val="0"/>
      <w:divBdr>
        <w:top w:val="none" w:sz="0" w:space="0" w:color="auto"/>
        <w:left w:val="none" w:sz="0" w:space="0" w:color="auto"/>
        <w:bottom w:val="none" w:sz="0" w:space="0" w:color="auto"/>
        <w:right w:val="none" w:sz="0" w:space="0" w:color="auto"/>
      </w:divBdr>
    </w:div>
    <w:div w:id="278142505">
      <w:bodyDiv w:val="1"/>
      <w:marLeft w:val="0"/>
      <w:marRight w:val="0"/>
      <w:marTop w:val="0"/>
      <w:marBottom w:val="0"/>
      <w:divBdr>
        <w:top w:val="none" w:sz="0" w:space="0" w:color="auto"/>
        <w:left w:val="none" w:sz="0" w:space="0" w:color="auto"/>
        <w:bottom w:val="none" w:sz="0" w:space="0" w:color="auto"/>
        <w:right w:val="none" w:sz="0" w:space="0" w:color="auto"/>
      </w:divBdr>
    </w:div>
    <w:div w:id="284115628">
      <w:bodyDiv w:val="1"/>
      <w:marLeft w:val="0"/>
      <w:marRight w:val="0"/>
      <w:marTop w:val="0"/>
      <w:marBottom w:val="0"/>
      <w:divBdr>
        <w:top w:val="none" w:sz="0" w:space="0" w:color="auto"/>
        <w:left w:val="none" w:sz="0" w:space="0" w:color="auto"/>
        <w:bottom w:val="none" w:sz="0" w:space="0" w:color="auto"/>
        <w:right w:val="none" w:sz="0" w:space="0" w:color="auto"/>
      </w:divBdr>
    </w:div>
    <w:div w:id="284390162">
      <w:bodyDiv w:val="1"/>
      <w:marLeft w:val="0"/>
      <w:marRight w:val="0"/>
      <w:marTop w:val="0"/>
      <w:marBottom w:val="0"/>
      <w:divBdr>
        <w:top w:val="none" w:sz="0" w:space="0" w:color="auto"/>
        <w:left w:val="none" w:sz="0" w:space="0" w:color="auto"/>
        <w:bottom w:val="none" w:sz="0" w:space="0" w:color="auto"/>
        <w:right w:val="none" w:sz="0" w:space="0" w:color="auto"/>
      </w:divBdr>
    </w:div>
    <w:div w:id="286281285">
      <w:bodyDiv w:val="1"/>
      <w:marLeft w:val="0"/>
      <w:marRight w:val="0"/>
      <w:marTop w:val="0"/>
      <w:marBottom w:val="0"/>
      <w:divBdr>
        <w:top w:val="none" w:sz="0" w:space="0" w:color="auto"/>
        <w:left w:val="none" w:sz="0" w:space="0" w:color="auto"/>
        <w:bottom w:val="none" w:sz="0" w:space="0" w:color="auto"/>
        <w:right w:val="none" w:sz="0" w:space="0" w:color="auto"/>
      </w:divBdr>
    </w:div>
    <w:div w:id="291133023">
      <w:bodyDiv w:val="1"/>
      <w:marLeft w:val="0"/>
      <w:marRight w:val="0"/>
      <w:marTop w:val="0"/>
      <w:marBottom w:val="0"/>
      <w:divBdr>
        <w:top w:val="none" w:sz="0" w:space="0" w:color="auto"/>
        <w:left w:val="none" w:sz="0" w:space="0" w:color="auto"/>
        <w:bottom w:val="none" w:sz="0" w:space="0" w:color="auto"/>
        <w:right w:val="none" w:sz="0" w:space="0" w:color="auto"/>
      </w:divBdr>
    </w:div>
    <w:div w:id="293096294">
      <w:bodyDiv w:val="1"/>
      <w:marLeft w:val="0"/>
      <w:marRight w:val="0"/>
      <w:marTop w:val="0"/>
      <w:marBottom w:val="0"/>
      <w:divBdr>
        <w:top w:val="none" w:sz="0" w:space="0" w:color="auto"/>
        <w:left w:val="none" w:sz="0" w:space="0" w:color="auto"/>
        <w:bottom w:val="none" w:sz="0" w:space="0" w:color="auto"/>
        <w:right w:val="none" w:sz="0" w:space="0" w:color="auto"/>
      </w:divBdr>
    </w:div>
    <w:div w:id="296447665">
      <w:bodyDiv w:val="1"/>
      <w:marLeft w:val="0"/>
      <w:marRight w:val="0"/>
      <w:marTop w:val="0"/>
      <w:marBottom w:val="0"/>
      <w:divBdr>
        <w:top w:val="none" w:sz="0" w:space="0" w:color="auto"/>
        <w:left w:val="none" w:sz="0" w:space="0" w:color="auto"/>
        <w:bottom w:val="none" w:sz="0" w:space="0" w:color="auto"/>
        <w:right w:val="none" w:sz="0" w:space="0" w:color="auto"/>
      </w:divBdr>
    </w:div>
    <w:div w:id="298917985">
      <w:bodyDiv w:val="1"/>
      <w:marLeft w:val="0"/>
      <w:marRight w:val="0"/>
      <w:marTop w:val="0"/>
      <w:marBottom w:val="0"/>
      <w:divBdr>
        <w:top w:val="none" w:sz="0" w:space="0" w:color="auto"/>
        <w:left w:val="none" w:sz="0" w:space="0" w:color="auto"/>
        <w:bottom w:val="none" w:sz="0" w:space="0" w:color="auto"/>
        <w:right w:val="none" w:sz="0" w:space="0" w:color="auto"/>
      </w:divBdr>
    </w:div>
    <w:div w:id="307438185">
      <w:bodyDiv w:val="1"/>
      <w:marLeft w:val="0"/>
      <w:marRight w:val="0"/>
      <w:marTop w:val="0"/>
      <w:marBottom w:val="0"/>
      <w:divBdr>
        <w:top w:val="none" w:sz="0" w:space="0" w:color="auto"/>
        <w:left w:val="none" w:sz="0" w:space="0" w:color="auto"/>
        <w:bottom w:val="none" w:sz="0" w:space="0" w:color="auto"/>
        <w:right w:val="none" w:sz="0" w:space="0" w:color="auto"/>
      </w:divBdr>
    </w:div>
    <w:div w:id="307903244">
      <w:bodyDiv w:val="1"/>
      <w:marLeft w:val="0"/>
      <w:marRight w:val="0"/>
      <w:marTop w:val="0"/>
      <w:marBottom w:val="0"/>
      <w:divBdr>
        <w:top w:val="none" w:sz="0" w:space="0" w:color="auto"/>
        <w:left w:val="none" w:sz="0" w:space="0" w:color="auto"/>
        <w:bottom w:val="none" w:sz="0" w:space="0" w:color="auto"/>
        <w:right w:val="none" w:sz="0" w:space="0" w:color="auto"/>
      </w:divBdr>
    </w:div>
    <w:div w:id="308174746">
      <w:bodyDiv w:val="1"/>
      <w:marLeft w:val="0"/>
      <w:marRight w:val="0"/>
      <w:marTop w:val="0"/>
      <w:marBottom w:val="0"/>
      <w:divBdr>
        <w:top w:val="none" w:sz="0" w:space="0" w:color="auto"/>
        <w:left w:val="none" w:sz="0" w:space="0" w:color="auto"/>
        <w:bottom w:val="none" w:sz="0" w:space="0" w:color="auto"/>
        <w:right w:val="none" w:sz="0" w:space="0" w:color="auto"/>
      </w:divBdr>
    </w:div>
    <w:div w:id="313991954">
      <w:bodyDiv w:val="1"/>
      <w:marLeft w:val="0"/>
      <w:marRight w:val="0"/>
      <w:marTop w:val="0"/>
      <w:marBottom w:val="0"/>
      <w:divBdr>
        <w:top w:val="none" w:sz="0" w:space="0" w:color="auto"/>
        <w:left w:val="none" w:sz="0" w:space="0" w:color="auto"/>
        <w:bottom w:val="none" w:sz="0" w:space="0" w:color="auto"/>
        <w:right w:val="none" w:sz="0" w:space="0" w:color="auto"/>
      </w:divBdr>
    </w:div>
    <w:div w:id="314266444">
      <w:bodyDiv w:val="1"/>
      <w:marLeft w:val="0"/>
      <w:marRight w:val="0"/>
      <w:marTop w:val="0"/>
      <w:marBottom w:val="0"/>
      <w:divBdr>
        <w:top w:val="none" w:sz="0" w:space="0" w:color="auto"/>
        <w:left w:val="none" w:sz="0" w:space="0" w:color="auto"/>
        <w:bottom w:val="none" w:sz="0" w:space="0" w:color="auto"/>
        <w:right w:val="none" w:sz="0" w:space="0" w:color="auto"/>
      </w:divBdr>
    </w:div>
    <w:div w:id="317998755">
      <w:bodyDiv w:val="1"/>
      <w:marLeft w:val="0"/>
      <w:marRight w:val="0"/>
      <w:marTop w:val="0"/>
      <w:marBottom w:val="0"/>
      <w:divBdr>
        <w:top w:val="none" w:sz="0" w:space="0" w:color="auto"/>
        <w:left w:val="none" w:sz="0" w:space="0" w:color="auto"/>
        <w:bottom w:val="none" w:sz="0" w:space="0" w:color="auto"/>
        <w:right w:val="none" w:sz="0" w:space="0" w:color="auto"/>
      </w:divBdr>
    </w:div>
    <w:div w:id="319968141">
      <w:bodyDiv w:val="1"/>
      <w:marLeft w:val="0"/>
      <w:marRight w:val="0"/>
      <w:marTop w:val="0"/>
      <w:marBottom w:val="0"/>
      <w:divBdr>
        <w:top w:val="none" w:sz="0" w:space="0" w:color="auto"/>
        <w:left w:val="none" w:sz="0" w:space="0" w:color="auto"/>
        <w:bottom w:val="none" w:sz="0" w:space="0" w:color="auto"/>
        <w:right w:val="none" w:sz="0" w:space="0" w:color="auto"/>
      </w:divBdr>
    </w:div>
    <w:div w:id="320164084">
      <w:bodyDiv w:val="1"/>
      <w:marLeft w:val="0"/>
      <w:marRight w:val="0"/>
      <w:marTop w:val="0"/>
      <w:marBottom w:val="0"/>
      <w:divBdr>
        <w:top w:val="none" w:sz="0" w:space="0" w:color="auto"/>
        <w:left w:val="none" w:sz="0" w:space="0" w:color="auto"/>
        <w:bottom w:val="none" w:sz="0" w:space="0" w:color="auto"/>
        <w:right w:val="none" w:sz="0" w:space="0" w:color="auto"/>
      </w:divBdr>
    </w:div>
    <w:div w:id="324551900">
      <w:bodyDiv w:val="1"/>
      <w:marLeft w:val="0"/>
      <w:marRight w:val="0"/>
      <w:marTop w:val="0"/>
      <w:marBottom w:val="0"/>
      <w:divBdr>
        <w:top w:val="none" w:sz="0" w:space="0" w:color="auto"/>
        <w:left w:val="none" w:sz="0" w:space="0" w:color="auto"/>
        <w:bottom w:val="none" w:sz="0" w:space="0" w:color="auto"/>
        <w:right w:val="none" w:sz="0" w:space="0" w:color="auto"/>
      </w:divBdr>
    </w:div>
    <w:div w:id="325210496">
      <w:bodyDiv w:val="1"/>
      <w:marLeft w:val="0"/>
      <w:marRight w:val="0"/>
      <w:marTop w:val="0"/>
      <w:marBottom w:val="0"/>
      <w:divBdr>
        <w:top w:val="none" w:sz="0" w:space="0" w:color="auto"/>
        <w:left w:val="none" w:sz="0" w:space="0" w:color="auto"/>
        <w:bottom w:val="none" w:sz="0" w:space="0" w:color="auto"/>
        <w:right w:val="none" w:sz="0" w:space="0" w:color="auto"/>
      </w:divBdr>
    </w:div>
    <w:div w:id="325986553">
      <w:bodyDiv w:val="1"/>
      <w:marLeft w:val="0"/>
      <w:marRight w:val="0"/>
      <w:marTop w:val="0"/>
      <w:marBottom w:val="0"/>
      <w:divBdr>
        <w:top w:val="none" w:sz="0" w:space="0" w:color="auto"/>
        <w:left w:val="none" w:sz="0" w:space="0" w:color="auto"/>
        <w:bottom w:val="none" w:sz="0" w:space="0" w:color="auto"/>
        <w:right w:val="none" w:sz="0" w:space="0" w:color="auto"/>
      </w:divBdr>
    </w:div>
    <w:div w:id="335495602">
      <w:bodyDiv w:val="1"/>
      <w:marLeft w:val="0"/>
      <w:marRight w:val="0"/>
      <w:marTop w:val="0"/>
      <w:marBottom w:val="0"/>
      <w:divBdr>
        <w:top w:val="none" w:sz="0" w:space="0" w:color="auto"/>
        <w:left w:val="none" w:sz="0" w:space="0" w:color="auto"/>
        <w:bottom w:val="none" w:sz="0" w:space="0" w:color="auto"/>
        <w:right w:val="none" w:sz="0" w:space="0" w:color="auto"/>
      </w:divBdr>
    </w:div>
    <w:div w:id="343749090">
      <w:bodyDiv w:val="1"/>
      <w:marLeft w:val="0"/>
      <w:marRight w:val="0"/>
      <w:marTop w:val="0"/>
      <w:marBottom w:val="0"/>
      <w:divBdr>
        <w:top w:val="none" w:sz="0" w:space="0" w:color="auto"/>
        <w:left w:val="none" w:sz="0" w:space="0" w:color="auto"/>
        <w:bottom w:val="none" w:sz="0" w:space="0" w:color="auto"/>
        <w:right w:val="none" w:sz="0" w:space="0" w:color="auto"/>
      </w:divBdr>
    </w:div>
    <w:div w:id="345600855">
      <w:bodyDiv w:val="1"/>
      <w:marLeft w:val="0"/>
      <w:marRight w:val="0"/>
      <w:marTop w:val="0"/>
      <w:marBottom w:val="0"/>
      <w:divBdr>
        <w:top w:val="none" w:sz="0" w:space="0" w:color="auto"/>
        <w:left w:val="none" w:sz="0" w:space="0" w:color="auto"/>
        <w:bottom w:val="none" w:sz="0" w:space="0" w:color="auto"/>
        <w:right w:val="none" w:sz="0" w:space="0" w:color="auto"/>
      </w:divBdr>
      <w:divsChild>
        <w:div w:id="267392598">
          <w:marLeft w:val="0"/>
          <w:marRight w:val="0"/>
          <w:marTop w:val="0"/>
          <w:marBottom w:val="0"/>
          <w:divBdr>
            <w:top w:val="none" w:sz="0" w:space="0" w:color="auto"/>
            <w:left w:val="none" w:sz="0" w:space="0" w:color="auto"/>
            <w:bottom w:val="none" w:sz="0" w:space="0" w:color="auto"/>
            <w:right w:val="none" w:sz="0" w:space="0" w:color="auto"/>
          </w:divBdr>
        </w:div>
        <w:div w:id="2019235994">
          <w:blockQuote w:val="1"/>
          <w:marLeft w:val="600"/>
          <w:marRight w:val="0"/>
          <w:marTop w:val="0"/>
          <w:marBottom w:val="0"/>
          <w:divBdr>
            <w:top w:val="none" w:sz="0" w:space="0" w:color="auto"/>
            <w:left w:val="none" w:sz="0" w:space="0" w:color="auto"/>
            <w:bottom w:val="none" w:sz="0" w:space="0" w:color="auto"/>
            <w:right w:val="none" w:sz="0" w:space="0" w:color="auto"/>
          </w:divBdr>
        </w:div>
        <w:div w:id="1840273618">
          <w:blockQuote w:val="1"/>
          <w:marLeft w:val="600"/>
          <w:marRight w:val="0"/>
          <w:marTop w:val="0"/>
          <w:marBottom w:val="0"/>
          <w:divBdr>
            <w:top w:val="none" w:sz="0" w:space="0" w:color="auto"/>
            <w:left w:val="none" w:sz="0" w:space="0" w:color="auto"/>
            <w:bottom w:val="none" w:sz="0" w:space="0" w:color="auto"/>
            <w:right w:val="none" w:sz="0" w:space="0" w:color="auto"/>
          </w:divBdr>
        </w:div>
        <w:div w:id="438717107">
          <w:blockQuote w:val="1"/>
          <w:marLeft w:val="600"/>
          <w:marRight w:val="0"/>
          <w:marTop w:val="0"/>
          <w:marBottom w:val="0"/>
          <w:divBdr>
            <w:top w:val="none" w:sz="0" w:space="0" w:color="auto"/>
            <w:left w:val="none" w:sz="0" w:space="0" w:color="auto"/>
            <w:bottom w:val="none" w:sz="0" w:space="0" w:color="auto"/>
            <w:right w:val="none" w:sz="0" w:space="0" w:color="auto"/>
          </w:divBdr>
        </w:div>
        <w:div w:id="1235166741">
          <w:blockQuote w:val="1"/>
          <w:marLeft w:val="600"/>
          <w:marRight w:val="0"/>
          <w:marTop w:val="0"/>
          <w:marBottom w:val="0"/>
          <w:divBdr>
            <w:top w:val="none" w:sz="0" w:space="0" w:color="auto"/>
            <w:left w:val="none" w:sz="0" w:space="0" w:color="auto"/>
            <w:bottom w:val="none" w:sz="0" w:space="0" w:color="auto"/>
            <w:right w:val="none" w:sz="0" w:space="0" w:color="auto"/>
          </w:divBdr>
        </w:div>
        <w:div w:id="356588183">
          <w:blockQuote w:val="1"/>
          <w:marLeft w:val="600"/>
          <w:marRight w:val="0"/>
          <w:marTop w:val="0"/>
          <w:marBottom w:val="0"/>
          <w:divBdr>
            <w:top w:val="none" w:sz="0" w:space="0" w:color="auto"/>
            <w:left w:val="none" w:sz="0" w:space="0" w:color="auto"/>
            <w:bottom w:val="none" w:sz="0" w:space="0" w:color="auto"/>
            <w:right w:val="none" w:sz="0" w:space="0" w:color="auto"/>
          </w:divBdr>
        </w:div>
        <w:div w:id="629478719">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346300098">
      <w:bodyDiv w:val="1"/>
      <w:marLeft w:val="0"/>
      <w:marRight w:val="0"/>
      <w:marTop w:val="0"/>
      <w:marBottom w:val="0"/>
      <w:divBdr>
        <w:top w:val="none" w:sz="0" w:space="0" w:color="auto"/>
        <w:left w:val="none" w:sz="0" w:space="0" w:color="auto"/>
        <w:bottom w:val="none" w:sz="0" w:space="0" w:color="auto"/>
        <w:right w:val="none" w:sz="0" w:space="0" w:color="auto"/>
      </w:divBdr>
    </w:div>
    <w:div w:id="356393777">
      <w:bodyDiv w:val="1"/>
      <w:marLeft w:val="0"/>
      <w:marRight w:val="0"/>
      <w:marTop w:val="0"/>
      <w:marBottom w:val="0"/>
      <w:divBdr>
        <w:top w:val="none" w:sz="0" w:space="0" w:color="auto"/>
        <w:left w:val="none" w:sz="0" w:space="0" w:color="auto"/>
        <w:bottom w:val="none" w:sz="0" w:space="0" w:color="auto"/>
        <w:right w:val="none" w:sz="0" w:space="0" w:color="auto"/>
      </w:divBdr>
    </w:div>
    <w:div w:id="356932250">
      <w:bodyDiv w:val="1"/>
      <w:marLeft w:val="0"/>
      <w:marRight w:val="0"/>
      <w:marTop w:val="0"/>
      <w:marBottom w:val="0"/>
      <w:divBdr>
        <w:top w:val="none" w:sz="0" w:space="0" w:color="auto"/>
        <w:left w:val="none" w:sz="0" w:space="0" w:color="auto"/>
        <w:bottom w:val="none" w:sz="0" w:space="0" w:color="auto"/>
        <w:right w:val="none" w:sz="0" w:space="0" w:color="auto"/>
      </w:divBdr>
    </w:div>
    <w:div w:id="357514432">
      <w:bodyDiv w:val="1"/>
      <w:marLeft w:val="0"/>
      <w:marRight w:val="0"/>
      <w:marTop w:val="0"/>
      <w:marBottom w:val="0"/>
      <w:divBdr>
        <w:top w:val="none" w:sz="0" w:space="0" w:color="auto"/>
        <w:left w:val="none" w:sz="0" w:space="0" w:color="auto"/>
        <w:bottom w:val="none" w:sz="0" w:space="0" w:color="auto"/>
        <w:right w:val="none" w:sz="0" w:space="0" w:color="auto"/>
      </w:divBdr>
    </w:div>
    <w:div w:id="358706631">
      <w:bodyDiv w:val="1"/>
      <w:marLeft w:val="0"/>
      <w:marRight w:val="0"/>
      <w:marTop w:val="0"/>
      <w:marBottom w:val="0"/>
      <w:divBdr>
        <w:top w:val="none" w:sz="0" w:space="0" w:color="auto"/>
        <w:left w:val="none" w:sz="0" w:space="0" w:color="auto"/>
        <w:bottom w:val="none" w:sz="0" w:space="0" w:color="auto"/>
        <w:right w:val="none" w:sz="0" w:space="0" w:color="auto"/>
      </w:divBdr>
    </w:div>
    <w:div w:id="360059989">
      <w:bodyDiv w:val="1"/>
      <w:marLeft w:val="0"/>
      <w:marRight w:val="0"/>
      <w:marTop w:val="0"/>
      <w:marBottom w:val="0"/>
      <w:divBdr>
        <w:top w:val="none" w:sz="0" w:space="0" w:color="auto"/>
        <w:left w:val="none" w:sz="0" w:space="0" w:color="auto"/>
        <w:bottom w:val="none" w:sz="0" w:space="0" w:color="auto"/>
        <w:right w:val="none" w:sz="0" w:space="0" w:color="auto"/>
      </w:divBdr>
    </w:div>
    <w:div w:id="361828851">
      <w:bodyDiv w:val="1"/>
      <w:marLeft w:val="0"/>
      <w:marRight w:val="0"/>
      <w:marTop w:val="0"/>
      <w:marBottom w:val="0"/>
      <w:divBdr>
        <w:top w:val="none" w:sz="0" w:space="0" w:color="auto"/>
        <w:left w:val="none" w:sz="0" w:space="0" w:color="auto"/>
        <w:bottom w:val="none" w:sz="0" w:space="0" w:color="auto"/>
        <w:right w:val="none" w:sz="0" w:space="0" w:color="auto"/>
      </w:divBdr>
    </w:div>
    <w:div w:id="385571139">
      <w:bodyDiv w:val="1"/>
      <w:marLeft w:val="0"/>
      <w:marRight w:val="0"/>
      <w:marTop w:val="0"/>
      <w:marBottom w:val="0"/>
      <w:divBdr>
        <w:top w:val="none" w:sz="0" w:space="0" w:color="auto"/>
        <w:left w:val="none" w:sz="0" w:space="0" w:color="auto"/>
        <w:bottom w:val="none" w:sz="0" w:space="0" w:color="auto"/>
        <w:right w:val="none" w:sz="0" w:space="0" w:color="auto"/>
      </w:divBdr>
    </w:div>
    <w:div w:id="387580136">
      <w:bodyDiv w:val="1"/>
      <w:marLeft w:val="0"/>
      <w:marRight w:val="0"/>
      <w:marTop w:val="0"/>
      <w:marBottom w:val="0"/>
      <w:divBdr>
        <w:top w:val="none" w:sz="0" w:space="0" w:color="auto"/>
        <w:left w:val="none" w:sz="0" w:space="0" w:color="auto"/>
        <w:bottom w:val="none" w:sz="0" w:space="0" w:color="auto"/>
        <w:right w:val="none" w:sz="0" w:space="0" w:color="auto"/>
      </w:divBdr>
    </w:div>
    <w:div w:id="395015967">
      <w:bodyDiv w:val="1"/>
      <w:marLeft w:val="0"/>
      <w:marRight w:val="0"/>
      <w:marTop w:val="0"/>
      <w:marBottom w:val="0"/>
      <w:divBdr>
        <w:top w:val="none" w:sz="0" w:space="0" w:color="auto"/>
        <w:left w:val="none" w:sz="0" w:space="0" w:color="auto"/>
        <w:bottom w:val="none" w:sz="0" w:space="0" w:color="auto"/>
        <w:right w:val="none" w:sz="0" w:space="0" w:color="auto"/>
      </w:divBdr>
    </w:div>
    <w:div w:id="404258140">
      <w:bodyDiv w:val="1"/>
      <w:marLeft w:val="0"/>
      <w:marRight w:val="0"/>
      <w:marTop w:val="0"/>
      <w:marBottom w:val="0"/>
      <w:divBdr>
        <w:top w:val="none" w:sz="0" w:space="0" w:color="auto"/>
        <w:left w:val="none" w:sz="0" w:space="0" w:color="auto"/>
        <w:bottom w:val="none" w:sz="0" w:space="0" w:color="auto"/>
        <w:right w:val="none" w:sz="0" w:space="0" w:color="auto"/>
      </w:divBdr>
    </w:div>
    <w:div w:id="409697250">
      <w:bodyDiv w:val="1"/>
      <w:marLeft w:val="0"/>
      <w:marRight w:val="0"/>
      <w:marTop w:val="0"/>
      <w:marBottom w:val="0"/>
      <w:divBdr>
        <w:top w:val="none" w:sz="0" w:space="0" w:color="auto"/>
        <w:left w:val="none" w:sz="0" w:space="0" w:color="auto"/>
        <w:bottom w:val="none" w:sz="0" w:space="0" w:color="auto"/>
        <w:right w:val="none" w:sz="0" w:space="0" w:color="auto"/>
      </w:divBdr>
      <w:divsChild>
        <w:div w:id="523372325">
          <w:marLeft w:val="0"/>
          <w:marRight w:val="29"/>
          <w:marTop w:val="0"/>
          <w:marBottom w:val="0"/>
          <w:divBdr>
            <w:top w:val="none" w:sz="0" w:space="0" w:color="auto"/>
            <w:left w:val="none" w:sz="0" w:space="0" w:color="auto"/>
            <w:bottom w:val="none" w:sz="0" w:space="0" w:color="auto"/>
            <w:right w:val="none" w:sz="0" w:space="0" w:color="auto"/>
          </w:divBdr>
        </w:div>
        <w:div w:id="815219337">
          <w:marLeft w:val="0"/>
          <w:marRight w:val="29"/>
          <w:marTop w:val="0"/>
          <w:marBottom w:val="0"/>
          <w:divBdr>
            <w:top w:val="none" w:sz="0" w:space="0" w:color="auto"/>
            <w:left w:val="none" w:sz="0" w:space="0" w:color="auto"/>
            <w:bottom w:val="none" w:sz="0" w:space="0" w:color="auto"/>
            <w:right w:val="none" w:sz="0" w:space="0" w:color="auto"/>
          </w:divBdr>
        </w:div>
        <w:div w:id="515467449">
          <w:marLeft w:val="0"/>
          <w:marRight w:val="29"/>
          <w:marTop w:val="0"/>
          <w:marBottom w:val="0"/>
          <w:divBdr>
            <w:top w:val="none" w:sz="0" w:space="0" w:color="auto"/>
            <w:left w:val="none" w:sz="0" w:space="0" w:color="auto"/>
            <w:bottom w:val="none" w:sz="0" w:space="0" w:color="auto"/>
            <w:right w:val="none" w:sz="0" w:space="0" w:color="auto"/>
          </w:divBdr>
        </w:div>
        <w:div w:id="771751950">
          <w:marLeft w:val="0"/>
          <w:marRight w:val="29"/>
          <w:marTop w:val="0"/>
          <w:marBottom w:val="0"/>
          <w:divBdr>
            <w:top w:val="none" w:sz="0" w:space="0" w:color="auto"/>
            <w:left w:val="none" w:sz="0" w:space="0" w:color="auto"/>
            <w:bottom w:val="none" w:sz="0" w:space="0" w:color="auto"/>
            <w:right w:val="none" w:sz="0" w:space="0" w:color="auto"/>
          </w:divBdr>
        </w:div>
      </w:divsChild>
    </w:div>
    <w:div w:id="412631856">
      <w:bodyDiv w:val="1"/>
      <w:marLeft w:val="0"/>
      <w:marRight w:val="0"/>
      <w:marTop w:val="0"/>
      <w:marBottom w:val="0"/>
      <w:divBdr>
        <w:top w:val="none" w:sz="0" w:space="0" w:color="auto"/>
        <w:left w:val="none" w:sz="0" w:space="0" w:color="auto"/>
        <w:bottom w:val="none" w:sz="0" w:space="0" w:color="auto"/>
        <w:right w:val="none" w:sz="0" w:space="0" w:color="auto"/>
      </w:divBdr>
    </w:div>
    <w:div w:id="419326938">
      <w:bodyDiv w:val="1"/>
      <w:marLeft w:val="0"/>
      <w:marRight w:val="0"/>
      <w:marTop w:val="0"/>
      <w:marBottom w:val="0"/>
      <w:divBdr>
        <w:top w:val="none" w:sz="0" w:space="0" w:color="auto"/>
        <w:left w:val="none" w:sz="0" w:space="0" w:color="auto"/>
        <w:bottom w:val="none" w:sz="0" w:space="0" w:color="auto"/>
        <w:right w:val="none" w:sz="0" w:space="0" w:color="auto"/>
      </w:divBdr>
      <w:divsChild>
        <w:div w:id="144133399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8937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05901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318061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23117024">
      <w:bodyDiv w:val="1"/>
      <w:marLeft w:val="0"/>
      <w:marRight w:val="0"/>
      <w:marTop w:val="0"/>
      <w:marBottom w:val="0"/>
      <w:divBdr>
        <w:top w:val="none" w:sz="0" w:space="0" w:color="auto"/>
        <w:left w:val="none" w:sz="0" w:space="0" w:color="auto"/>
        <w:bottom w:val="none" w:sz="0" w:space="0" w:color="auto"/>
        <w:right w:val="none" w:sz="0" w:space="0" w:color="auto"/>
      </w:divBdr>
    </w:div>
    <w:div w:id="426846192">
      <w:bodyDiv w:val="1"/>
      <w:marLeft w:val="0"/>
      <w:marRight w:val="0"/>
      <w:marTop w:val="0"/>
      <w:marBottom w:val="0"/>
      <w:divBdr>
        <w:top w:val="none" w:sz="0" w:space="0" w:color="auto"/>
        <w:left w:val="none" w:sz="0" w:space="0" w:color="auto"/>
        <w:bottom w:val="none" w:sz="0" w:space="0" w:color="auto"/>
        <w:right w:val="none" w:sz="0" w:space="0" w:color="auto"/>
      </w:divBdr>
    </w:div>
    <w:div w:id="428158660">
      <w:bodyDiv w:val="1"/>
      <w:marLeft w:val="0"/>
      <w:marRight w:val="0"/>
      <w:marTop w:val="0"/>
      <w:marBottom w:val="0"/>
      <w:divBdr>
        <w:top w:val="none" w:sz="0" w:space="0" w:color="auto"/>
        <w:left w:val="none" w:sz="0" w:space="0" w:color="auto"/>
        <w:bottom w:val="none" w:sz="0" w:space="0" w:color="auto"/>
        <w:right w:val="none" w:sz="0" w:space="0" w:color="auto"/>
      </w:divBdr>
    </w:div>
    <w:div w:id="435372527">
      <w:bodyDiv w:val="1"/>
      <w:marLeft w:val="0"/>
      <w:marRight w:val="0"/>
      <w:marTop w:val="0"/>
      <w:marBottom w:val="0"/>
      <w:divBdr>
        <w:top w:val="none" w:sz="0" w:space="0" w:color="auto"/>
        <w:left w:val="none" w:sz="0" w:space="0" w:color="auto"/>
        <w:bottom w:val="none" w:sz="0" w:space="0" w:color="auto"/>
        <w:right w:val="none" w:sz="0" w:space="0" w:color="auto"/>
      </w:divBdr>
    </w:div>
    <w:div w:id="437332486">
      <w:bodyDiv w:val="1"/>
      <w:marLeft w:val="0"/>
      <w:marRight w:val="0"/>
      <w:marTop w:val="0"/>
      <w:marBottom w:val="0"/>
      <w:divBdr>
        <w:top w:val="none" w:sz="0" w:space="0" w:color="auto"/>
        <w:left w:val="none" w:sz="0" w:space="0" w:color="auto"/>
        <w:bottom w:val="none" w:sz="0" w:space="0" w:color="auto"/>
        <w:right w:val="none" w:sz="0" w:space="0" w:color="auto"/>
      </w:divBdr>
    </w:div>
    <w:div w:id="442846198">
      <w:bodyDiv w:val="1"/>
      <w:marLeft w:val="0"/>
      <w:marRight w:val="0"/>
      <w:marTop w:val="0"/>
      <w:marBottom w:val="0"/>
      <w:divBdr>
        <w:top w:val="none" w:sz="0" w:space="0" w:color="auto"/>
        <w:left w:val="none" w:sz="0" w:space="0" w:color="auto"/>
        <w:bottom w:val="none" w:sz="0" w:space="0" w:color="auto"/>
        <w:right w:val="none" w:sz="0" w:space="0" w:color="auto"/>
      </w:divBdr>
    </w:div>
    <w:div w:id="452285702">
      <w:bodyDiv w:val="1"/>
      <w:marLeft w:val="0"/>
      <w:marRight w:val="0"/>
      <w:marTop w:val="0"/>
      <w:marBottom w:val="0"/>
      <w:divBdr>
        <w:top w:val="none" w:sz="0" w:space="0" w:color="auto"/>
        <w:left w:val="none" w:sz="0" w:space="0" w:color="auto"/>
        <w:bottom w:val="none" w:sz="0" w:space="0" w:color="auto"/>
        <w:right w:val="none" w:sz="0" w:space="0" w:color="auto"/>
      </w:divBdr>
    </w:div>
    <w:div w:id="457988091">
      <w:bodyDiv w:val="1"/>
      <w:marLeft w:val="0"/>
      <w:marRight w:val="0"/>
      <w:marTop w:val="0"/>
      <w:marBottom w:val="0"/>
      <w:divBdr>
        <w:top w:val="none" w:sz="0" w:space="0" w:color="auto"/>
        <w:left w:val="none" w:sz="0" w:space="0" w:color="auto"/>
        <w:bottom w:val="none" w:sz="0" w:space="0" w:color="auto"/>
        <w:right w:val="none" w:sz="0" w:space="0" w:color="auto"/>
      </w:divBdr>
    </w:div>
    <w:div w:id="458304859">
      <w:bodyDiv w:val="1"/>
      <w:marLeft w:val="0"/>
      <w:marRight w:val="0"/>
      <w:marTop w:val="0"/>
      <w:marBottom w:val="0"/>
      <w:divBdr>
        <w:top w:val="none" w:sz="0" w:space="0" w:color="auto"/>
        <w:left w:val="none" w:sz="0" w:space="0" w:color="auto"/>
        <w:bottom w:val="none" w:sz="0" w:space="0" w:color="auto"/>
        <w:right w:val="none" w:sz="0" w:space="0" w:color="auto"/>
      </w:divBdr>
    </w:div>
    <w:div w:id="463545773">
      <w:bodyDiv w:val="1"/>
      <w:marLeft w:val="0"/>
      <w:marRight w:val="0"/>
      <w:marTop w:val="0"/>
      <w:marBottom w:val="0"/>
      <w:divBdr>
        <w:top w:val="none" w:sz="0" w:space="0" w:color="auto"/>
        <w:left w:val="none" w:sz="0" w:space="0" w:color="auto"/>
        <w:bottom w:val="none" w:sz="0" w:space="0" w:color="auto"/>
        <w:right w:val="none" w:sz="0" w:space="0" w:color="auto"/>
      </w:divBdr>
    </w:div>
    <w:div w:id="466825647">
      <w:bodyDiv w:val="1"/>
      <w:marLeft w:val="0"/>
      <w:marRight w:val="0"/>
      <w:marTop w:val="0"/>
      <w:marBottom w:val="0"/>
      <w:divBdr>
        <w:top w:val="none" w:sz="0" w:space="0" w:color="auto"/>
        <w:left w:val="none" w:sz="0" w:space="0" w:color="auto"/>
        <w:bottom w:val="none" w:sz="0" w:space="0" w:color="auto"/>
        <w:right w:val="none" w:sz="0" w:space="0" w:color="auto"/>
      </w:divBdr>
    </w:div>
    <w:div w:id="473256972">
      <w:bodyDiv w:val="1"/>
      <w:marLeft w:val="0"/>
      <w:marRight w:val="0"/>
      <w:marTop w:val="0"/>
      <w:marBottom w:val="0"/>
      <w:divBdr>
        <w:top w:val="none" w:sz="0" w:space="0" w:color="auto"/>
        <w:left w:val="none" w:sz="0" w:space="0" w:color="auto"/>
        <w:bottom w:val="none" w:sz="0" w:space="0" w:color="auto"/>
        <w:right w:val="none" w:sz="0" w:space="0" w:color="auto"/>
      </w:divBdr>
    </w:div>
    <w:div w:id="475922520">
      <w:bodyDiv w:val="1"/>
      <w:marLeft w:val="0"/>
      <w:marRight w:val="0"/>
      <w:marTop w:val="0"/>
      <w:marBottom w:val="0"/>
      <w:divBdr>
        <w:top w:val="none" w:sz="0" w:space="0" w:color="auto"/>
        <w:left w:val="none" w:sz="0" w:space="0" w:color="auto"/>
        <w:bottom w:val="none" w:sz="0" w:space="0" w:color="auto"/>
        <w:right w:val="none" w:sz="0" w:space="0" w:color="auto"/>
      </w:divBdr>
      <w:divsChild>
        <w:div w:id="2040856587">
          <w:marLeft w:val="0"/>
          <w:marRight w:val="0"/>
          <w:marTop w:val="0"/>
          <w:marBottom w:val="0"/>
          <w:divBdr>
            <w:top w:val="single" w:sz="6" w:space="2" w:color="CCCCCC"/>
            <w:left w:val="single" w:sz="6" w:space="2" w:color="CCCCCC"/>
            <w:bottom w:val="single" w:sz="6" w:space="2" w:color="CCCCCC"/>
            <w:right w:val="single" w:sz="6" w:space="2" w:color="CCCCCC"/>
          </w:divBdr>
          <w:divsChild>
            <w:div w:id="962613917">
              <w:marLeft w:val="0"/>
              <w:marRight w:val="0"/>
              <w:marTop w:val="0"/>
              <w:marBottom w:val="0"/>
              <w:divBdr>
                <w:top w:val="none" w:sz="0" w:space="0" w:color="auto"/>
                <w:left w:val="none" w:sz="0" w:space="0" w:color="auto"/>
                <w:bottom w:val="none" w:sz="0" w:space="0" w:color="auto"/>
                <w:right w:val="none" w:sz="0" w:space="0" w:color="auto"/>
              </w:divBdr>
            </w:div>
            <w:div w:id="1020399834">
              <w:marLeft w:val="0"/>
              <w:marRight w:val="0"/>
              <w:marTop w:val="120"/>
              <w:marBottom w:val="0"/>
              <w:divBdr>
                <w:top w:val="single" w:sz="6" w:space="4" w:color="CCCCCC"/>
                <w:left w:val="single" w:sz="2" w:space="5" w:color="CCCCCC"/>
                <w:bottom w:val="single" w:sz="2" w:space="6" w:color="CCCCCC"/>
                <w:right w:val="single" w:sz="2" w:space="12" w:color="CCCCCC"/>
              </w:divBdr>
              <w:divsChild>
                <w:div w:id="208945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6337927">
      <w:bodyDiv w:val="1"/>
      <w:marLeft w:val="0"/>
      <w:marRight w:val="0"/>
      <w:marTop w:val="0"/>
      <w:marBottom w:val="0"/>
      <w:divBdr>
        <w:top w:val="none" w:sz="0" w:space="0" w:color="auto"/>
        <w:left w:val="none" w:sz="0" w:space="0" w:color="auto"/>
        <w:bottom w:val="none" w:sz="0" w:space="0" w:color="auto"/>
        <w:right w:val="none" w:sz="0" w:space="0" w:color="auto"/>
      </w:divBdr>
    </w:div>
    <w:div w:id="476648323">
      <w:bodyDiv w:val="1"/>
      <w:marLeft w:val="0"/>
      <w:marRight w:val="0"/>
      <w:marTop w:val="0"/>
      <w:marBottom w:val="0"/>
      <w:divBdr>
        <w:top w:val="none" w:sz="0" w:space="0" w:color="auto"/>
        <w:left w:val="none" w:sz="0" w:space="0" w:color="auto"/>
        <w:bottom w:val="none" w:sz="0" w:space="0" w:color="auto"/>
        <w:right w:val="none" w:sz="0" w:space="0" w:color="auto"/>
      </w:divBdr>
    </w:div>
    <w:div w:id="477456838">
      <w:bodyDiv w:val="1"/>
      <w:marLeft w:val="0"/>
      <w:marRight w:val="0"/>
      <w:marTop w:val="0"/>
      <w:marBottom w:val="0"/>
      <w:divBdr>
        <w:top w:val="none" w:sz="0" w:space="0" w:color="auto"/>
        <w:left w:val="none" w:sz="0" w:space="0" w:color="auto"/>
        <w:bottom w:val="none" w:sz="0" w:space="0" w:color="auto"/>
        <w:right w:val="none" w:sz="0" w:space="0" w:color="auto"/>
      </w:divBdr>
      <w:divsChild>
        <w:div w:id="660087694">
          <w:marLeft w:val="-225"/>
          <w:marRight w:val="-225"/>
          <w:marTop w:val="0"/>
          <w:marBottom w:val="0"/>
          <w:divBdr>
            <w:top w:val="none" w:sz="0" w:space="0" w:color="auto"/>
            <w:left w:val="none" w:sz="0" w:space="0" w:color="auto"/>
            <w:bottom w:val="none" w:sz="0" w:space="0" w:color="auto"/>
            <w:right w:val="none" w:sz="0" w:space="0" w:color="auto"/>
          </w:divBdr>
          <w:divsChild>
            <w:div w:id="452482899">
              <w:marLeft w:val="0"/>
              <w:marRight w:val="0"/>
              <w:marTop w:val="0"/>
              <w:marBottom w:val="360"/>
              <w:divBdr>
                <w:top w:val="none" w:sz="0" w:space="0" w:color="auto"/>
                <w:left w:val="none" w:sz="0" w:space="0" w:color="auto"/>
                <w:bottom w:val="none" w:sz="0" w:space="0" w:color="auto"/>
                <w:right w:val="none" w:sz="0" w:space="0" w:color="auto"/>
              </w:divBdr>
            </w:div>
          </w:divsChild>
        </w:div>
        <w:div w:id="1094477288">
          <w:marLeft w:val="-225"/>
          <w:marRight w:val="-225"/>
          <w:marTop w:val="0"/>
          <w:marBottom w:val="0"/>
          <w:divBdr>
            <w:top w:val="none" w:sz="0" w:space="0" w:color="auto"/>
            <w:left w:val="none" w:sz="0" w:space="0" w:color="auto"/>
            <w:bottom w:val="none" w:sz="0" w:space="0" w:color="auto"/>
            <w:right w:val="none" w:sz="0" w:space="0" w:color="auto"/>
          </w:divBdr>
          <w:divsChild>
            <w:div w:id="1925793645">
              <w:marLeft w:val="0"/>
              <w:marRight w:val="0"/>
              <w:marTop w:val="0"/>
              <w:marBottom w:val="0"/>
              <w:divBdr>
                <w:top w:val="none" w:sz="0" w:space="0" w:color="auto"/>
                <w:left w:val="none" w:sz="0" w:space="0" w:color="auto"/>
                <w:bottom w:val="none" w:sz="0" w:space="0" w:color="auto"/>
                <w:right w:val="none" w:sz="0" w:space="0" w:color="auto"/>
              </w:divBdr>
            </w:div>
          </w:divsChild>
        </w:div>
        <w:div w:id="2092697593">
          <w:marLeft w:val="-225"/>
          <w:marRight w:val="-225"/>
          <w:marTop w:val="0"/>
          <w:marBottom w:val="0"/>
          <w:divBdr>
            <w:top w:val="none" w:sz="0" w:space="0" w:color="auto"/>
            <w:left w:val="none" w:sz="0" w:space="0" w:color="auto"/>
            <w:bottom w:val="none" w:sz="0" w:space="0" w:color="auto"/>
            <w:right w:val="none" w:sz="0" w:space="0" w:color="auto"/>
          </w:divBdr>
          <w:divsChild>
            <w:div w:id="1581133903">
              <w:marLeft w:val="0"/>
              <w:marRight w:val="0"/>
              <w:marTop w:val="0"/>
              <w:marBottom w:val="0"/>
              <w:divBdr>
                <w:top w:val="none" w:sz="0" w:space="0" w:color="auto"/>
                <w:left w:val="none" w:sz="0" w:space="0" w:color="auto"/>
                <w:bottom w:val="none" w:sz="0" w:space="0" w:color="auto"/>
                <w:right w:val="none" w:sz="0" w:space="0" w:color="auto"/>
              </w:divBdr>
            </w:div>
            <w:div w:id="166304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723087">
      <w:bodyDiv w:val="1"/>
      <w:marLeft w:val="0"/>
      <w:marRight w:val="0"/>
      <w:marTop w:val="0"/>
      <w:marBottom w:val="0"/>
      <w:divBdr>
        <w:top w:val="none" w:sz="0" w:space="0" w:color="auto"/>
        <w:left w:val="none" w:sz="0" w:space="0" w:color="auto"/>
        <w:bottom w:val="none" w:sz="0" w:space="0" w:color="auto"/>
        <w:right w:val="none" w:sz="0" w:space="0" w:color="auto"/>
      </w:divBdr>
    </w:div>
    <w:div w:id="478302704">
      <w:bodyDiv w:val="1"/>
      <w:marLeft w:val="0"/>
      <w:marRight w:val="0"/>
      <w:marTop w:val="0"/>
      <w:marBottom w:val="0"/>
      <w:divBdr>
        <w:top w:val="none" w:sz="0" w:space="0" w:color="auto"/>
        <w:left w:val="none" w:sz="0" w:space="0" w:color="auto"/>
        <w:bottom w:val="none" w:sz="0" w:space="0" w:color="auto"/>
        <w:right w:val="none" w:sz="0" w:space="0" w:color="auto"/>
      </w:divBdr>
    </w:div>
    <w:div w:id="482505570">
      <w:bodyDiv w:val="1"/>
      <w:marLeft w:val="0"/>
      <w:marRight w:val="0"/>
      <w:marTop w:val="0"/>
      <w:marBottom w:val="0"/>
      <w:divBdr>
        <w:top w:val="none" w:sz="0" w:space="0" w:color="auto"/>
        <w:left w:val="none" w:sz="0" w:space="0" w:color="auto"/>
        <w:bottom w:val="none" w:sz="0" w:space="0" w:color="auto"/>
        <w:right w:val="none" w:sz="0" w:space="0" w:color="auto"/>
      </w:divBdr>
    </w:div>
    <w:div w:id="482739565">
      <w:bodyDiv w:val="1"/>
      <w:marLeft w:val="0"/>
      <w:marRight w:val="0"/>
      <w:marTop w:val="0"/>
      <w:marBottom w:val="0"/>
      <w:divBdr>
        <w:top w:val="none" w:sz="0" w:space="0" w:color="auto"/>
        <w:left w:val="none" w:sz="0" w:space="0" w:color="auto"/>
        <w:bottom w:val="none" w:sz="0" w:space="0" w:color="auto"/>
        <w:right w:val="none" w:sz="0" w:space="0" w:color="auto"/>
      </w:divBdr>
    </w:div>
    <w:div w:id="483811696">
      <w:bodyDiv w:val="1"/>
      <w:marLeft w:val="0"/>
      <w:marRight w:val="0"/>
      <w:marTop w:val="0"/>
      <w:marBottom w:val="0"/>
      <w:divBdr>
        <w:top w:val="none" w:sz="0" w:space="0" w:color="auto"/>
        <w:left w:val="none" w:sz="0" w:space="0" w:color="auto"/>
        <w:bottom w:val="none" w:sz="0" w:space="0" w:color="auto"/>
        <w:right w:val="none" w:sz="0" w:space="0" w:color="auto"/>
      </w:divBdr>
    </w:div>
    <w:div w:id="491065214">
      <w:bodyDiv w:val="1"/>
      <w:marLeft w:val="0"/>
      <w:marRight w:val="0"/>
      <w:marTop w:val="0"/>
      <w:marBottom w:val="0"/>
      <w:divBdr>
        <w:top w:val="none" w:sz="0" w:space="0" w:color="auto"/>
        <w:left w:val="none" w:sz="0" w:space="0" w:color="auto"/>
        <w:bottom w:val="none" w:sz="0" w:space="0" w:color="auto"/>
        <w:right w:val="none" w:sz="0" w:space="0" w:color="auto"/>
      </w:divBdr>
    </w:div>
    <w:div w:id="493834705">
      <w:bodyDiv w:val="1"/>
      <w:marLeft w:val="0"/>
      <w:marRight w:val="0"/>
      <w:marTop w:val="0"/>
      <w:marBottom w:val="0"/>
      <w:divBdr>
        <w:top w:val="none" w:sz="0" w:space="0" w:color="auto"/>
        <w:left w:val="none" w:sz="0" w:space="0" w:color="auto"/>
        <w:bottom w:val="none" w:sz="0" w:space="0" w:color="auto"/>
        <w:right w:val="none" w:sz="0" w:space="0" w:color="auto"/>
      </w:divBdr>
    </w:div>
    <w:div w:id="498230474">
      <w:bodyDiv w:val="1"/>
      <w:marLeft w:val="0"/>
      <w:marRight w:val="0"/>
      <w:marTop w:val="0"/>
      <w:marBottom w:val="0"/>
      <w:divBdr>
        <w:top w:val="none" w:sz="0" w:space="0" w:color="auto"/>
        <w:left w:val="none" w:sz="0" w:space="0" w:color="auto"/>
        <w:bottom w:val="none" w:sz="0" w:space="0" w:color="auto"/>
        <w:right w:val="none" w:sz="0" w:space="0" w:color="auto"/>
      </w:divBdr>
      <w:divsChild>
        <w:div w:id="554588199">
          <w:marLeft w:val="0"/>
          <w:marRight w:val="0"/>
          <w:marTop w:val="0"/>
          <w:marBottom w:val="75"/>
          <w:divBdr>
            <w:top w:val="none" w:sz="0" w:space="0" w:color="auto"/>
            <w:left w:val="none" w:sz="0" w:space="0" w:color="auto"/>
            <w:bottom w:val="none" w:sz="0" w:space="0" w:color="auto"/>
            <w:right w:val="none" w:sz="0" w:space="0" w:color="auto"/>
          </w:divBdr>
        </w:div>
        <w:div w:id="942999410">
          <w:marLeft w:val="0"/>
          <w:marRight w:val="0"/>
          <w:marTop w:val="75"/>
          <w:marBottom w:val="0"/>
          <w:divBdr>
            <w:top w:val="none" w:sz="0" w:space="0" w:color="auto"/>
            <w:left w:val="none" w:sz="0" w:space="0" w:color="auto"/>
            <w:bottom w:val="none" w:sz="0" w:space="0" w:color="auto"/>
            <w:right w:val="none" w:sz="0" w:space="0" w:color="auto"/>
          </w:divBdr>
        </w:div>
      </w:divsChild>
    </w:div>
    <w:div w:id="500237214">
      <w:bodyDiv w:val="1"/>
      <w:marLeft w:val="0"/>
      <w:marRight w:val="0"/>
      <w:marTop w:val="0"/>
      <w:marBottom w:val="0"/>
      <w:divBdr>
        <w:top w:val="none" w:sz="0" w:space="0" w:color="auto"/>
        <w:left w:val="none" w:sz="0" w:space="0" w:color="auto"/>
        <w:bottom w:val="none" w:sz="0" w:space="0" w:color="auto"/>
        <w:right w:val="none" w:sz="0" w:space="0" w:color="auto"/>
      </w:divBdr>
    </w:div>
    <w:div w:id="506334591">
      <w:bodyDiv w:val="1"/>
      <w:marLeft w:val="0"/>
      <w:marRight w:val="0"/>
      <w:marTop w:val="0"/>
      <w:marBottom w:val="0"/>
      <w:divBdr>
        <w:top w:val="none" w:sz="0" w:space="0" w:color="auto"/>
        <w:left w:val="none" w:sz="0" w:space="0" w:color="auto"/>
        <w:bottom w:val="none" w:sz="0" w:space="0" w:color="auto"/>
        <w:right w:val="none" w:sz="0" w:space="0" w:color="auto"/>
      </w:divBdr>
    </w:div>
    <w:div w:id="512458276">
      <w:bodyDiv w:val="1"/>
      <w:marLeft w:val="0"/>
      <w:marRight w:val="0"/>
      <w:marTop w:val="0"/>
      <w:marBottom w:val="0"/>
      <w:divBdr>
        <w:top w:val="none" w:sz="0" w:space="0" w:color="auto"/>
        <w:left w:val="none" w:sz="0" w:space="0" w:color="auto"/>
        <w:bottom w:val="none" w:sz="0" w:space="0" w:color="auto"/>
        <w:right w:val="none" w:sz="0" w:space="0" w:color="auto"/>
      </w:divBdr>
    </w:div>
    <w:div w:id="512571169">
      <w:bodyDiv w:val="1"/>
      <w:marLeft w:val="0"/>
      <w:marRight w:val="0"/>
      <w:marTop w:val="0"/>
      <w:marBottom w:val="0"/>
      <w:divBdr>
        <w:top w:val="none" w:sz="0" w:space="0" w:color="auto"/>
        <w:left w:val="none" w:sz="0" w:space="0" w:color="auto"/>
        <w:bottom w:val="none" w:sz="0" w:space="0" w:color="auto"/>
        <w:right w:val="none" w:sz="0" w:space="0" w:color="auto"/>
      </w:divBdr>
      <w:divsChild>
        <w:div w:id="748891454">
          <w:marLeft w:val="-225"/>
          <w:marRight w:val="-225"/>
          <w:marTop w:val="0"/>
          <w:marBottom w:val="0"/>
          <w:divBdr>
            <w:top w:val="none" w:sz="0" w:space="0" w:color="auto"/>
            <w:left w:val="none" w:sz="0" w:space="0" w:color="auto"/>
            <w:bottom w:val="none" w:sz="0" w:space="0" w:color="auto"/>
            <w:right w:val="none" w:sz="0" w:space="0" w:color="auto"/>
          </w:divBdr>
          <w:divsChild>
            <w:div w:id="178473820">
              <w:marLeft w:val="0"/>
              <w:marRight w:val="0"/>
              <w:marTop w:val="0"/>
              <w:marBottom w:val="0"/>
              <w:divBdr>
                <w:top w:val="none" w:sz="0" w:space="0" w:color="auto"/>
                <w:left w:val="none" w:sz="0" w:space="0" w:color="auto"/>
                <w:bottom w:val="none" w:sz="0" w:space="0" w:color="auto"/>
                <w:right w:val="none" w:sz="0" w:space="0" w:color="auto"/>
              </w:divBdr>
            </w:div>
          </w:divsChild>
        </w:div>
        <w:div w:id="796945643">
          <w:marLeft w:val="-225"/>
          <w:marRight w:val="-225"/>
          <w:marTop w:val="0"/>
          <w:marBottom w:val="0"/>
          <w:divBdr>
            <w:top w:val="none" w:sz="0" w:space="0" w:color="auto"/>
            <w:left w:val="none" w:sz="0" w:space="0" w:color="auto"/>
            <w:bottom w:val="none" w:sz="0" w:space="0" w:color="auto"/>
            <w:right w:val="none" w:sz="0" w:space="0" w:color="auto"/>
          </w:divBdr>
          <w:divsChild>
            <w:div w:id="455565063">
              <w:marLeft w:val="0"/>
              <w:marRight w:val="0"/>
              <w:marTop w:val="0"/>
              <w:marBottom w:val="0"/>
              <w:divBdr>
                <w:top w:val="none" w:sz="0" w:space="0" w:color="auto"/>
                <w:left w:val="none" w:sz="0" w:space="0" w:color="auto"/>
                <w:bottom w:val="none" w:sz="0" w:space="0" w:color="auto"/>
                <w:right w:val="none" w:sz="0" w:space="0" w:color="auto"/>
              </w:divBdr>
            </w:div>
            <w:div w:id="1324312340">
              <w:marLeft w:val="0"/>
              <w:marRight w:val="0"/>
              <w:marTop w:val="0"/>
              <w:marBottom w:val="0"/>
              <w:divBdr>
                <w:top w:val="none" w:sz="0" w:space="0" w:color="auto"/>
                <w:left w:val="none" w:sz="0" w:space="0" w:color="auto"/>
                <w:bottom w:val="none" w:sz="0" w:space="0" w:color="auto"/>
                <w:right w:val="none" w:sz="0" w:space="0" w:color="auto"/>
              </w:divBdr>
            </w:div>
          </w:divsChild>
        </w:div>
        <w:div w:id="1839420743">
          <w:marLeft w:val="-225"/>
          <w:marRight w:val="-225"/>
          <w:marTop w:val="0"/>
          <w:marBottom w:val="0"/>
          <w:divBdr>
            <w:top w:val="none" w:sz="0" w:space="0" w:color="auto"/>
            <w:left w:val="none" w:sz="0" w:space="0" w:color="auto"/>
            <w:bottom w:val="none" w:sz="0" w:space="0" w:color="auto"/>
            <w:right w:val="none" w:sz="0" w:space="0" w:color="auto"/>
          </w:divBdr>
          <w:divsChild>
            <w:div w:id="862743329">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517887641">
      <w:bodyDiv w:val="1"/>
      <w:marLeft w:val="0"/>
      <w:marRight w:val="0"/>
      <w:marTop w:val="0"/>
      <w:marBottom w:val="0"/>
      <w:divBdr>
        <w:top w:val="none" w:sz="0" w:space="0" w:color="auto"/>
        <w:left w:val="none" w:sz="0" w:space="0" w:color="auto"/>
        <w:bottom w:val="none" w:sz="0" w:space="0" w:color="auto"/>
        <w:right w:val="none" w:sz="0" w:space="0" w:color="auto"/>
      </w:divBdr>
    </w:div>
    <w:div w:id="518470060">
      <w:bodyDiv w:val="1"/>
      <w:marLeft w:val="0"/>
      <w:marRight w:val="0"/>
      <w:marTop w:val="0"/>
      <w:marBottom w:val="0"/>
      <w:divBdr>
        <w:top w:val="none" w:sz="0" w:space="0" w:color="auto"/>
        <w:left w:val="none" w:sz="0" w:space="0" w:color="auto"/>
        <w:bottom w:val="none" w:sz="0" w:space="0" w:color="auto"/>
        <w:right w:val="none" w:sz="0" w:space="0" w:color="auto"/>
      </w:divBdr>
      <w:divsChild>
        <w:div w:id="1395542420">
          <w:marLeft w:val="-225"/>
          <w:marRight w:val="-225"/>
          <w:marTop w:val="0"/>
          <w:marBottom w:val="0"/>
          <w:divBdr>
            <w:top w:val="none" w:sz="0" w:space="0" w:color="auto"/>
            <w:left w:val="none" w:sz="0" w:space="0" w:color="auto"/>
            <w:bottom w:val="none" w:sz="0" w:space="0" w:color="auto"/>
            <w:right w:val="none" w:sz="0" w:space="0" w:color="auto"/>
          </w:divBdr>
          <w:divsChild>
            <w:div w:id="399137050">
              <w:marLeft w:val="0"/>
              <w:marRight w:val="0"/>
              <w:marTop w:val="0"/>
              <w:marBottom w:val="0"/>
              <w:divBdr>
                <w:top w:val="none" w:sz="0" w:space="0" w:color="auto"/>
                <w:left w:val="none" w:sz="0" w:space="0" w:color="auto"/>
                <w:bottom w:val="none" w:sz="0" w:space="0" w:color="auto"/>
                <w:right w:val="none" w:sz="0" w:space="0" w:color="auto"/>
              </w:divBdr>
            </w:div>
            <w:div w:id="1716586711">
              <w:marLeft w:val="0"/>
              <w:marRight w:val="0"/>
              <w:marTop w:val="0"/>
              <w:marBottom w:val="0"/>
              <w:divBdr>
                <w:top w:val="none" w:sz="0" w:space="0" w:color="auto"/>
                <w:left w:val="none" w:sz="0" w:space="0" w:color="auto"/>
                <w:bottom w:val="none" w:sz="0" w:space="0" w:color="auto"/>
                <w:right w:val="none" w:sz="0" w:space="0" w:color="auto"/>
              </w:divBdr>
            </w:div>
          </w:divsChild>
        </w:div>
        <w:div w:id="1835367585">
          <w:marLeft w:val="-225"/>
          <w:marRight w:val="-225"/>
          <w:marTop w:val="0"/>
          <w:marBottom w:val="0"/>
          <w:divBdr>
            <w:top w:val="none" w:sz="0" w:space="0" w:color="auto"/>
            <w:left w:val="none" w:sz="0" w:space="0" w:color="auto"/>
            <w:bottom w:val="none" w:sz="0" w:space="0" w:color="auto"/>
            <w:right w:val="none" w:sz="0" w:space="0" w:color="auto"/>
          </w:divBdr>
          <w:divsChild>
            <w:div w:id="1184321768">
              <w:marLeft w:val="0"/>
              <w:marRight w:val="0"/>
              <w:marTop w:val="0"/>
              <w:marBottom w:val="0"/>
              <w:divBdr>
                <w:top w:val="none" w:sz="0" w:space="0" w:color="auto"/>
                <w:left w:val="none" w:sz="0" w:space="0" w:color="auto"/>
                <w:bottom w:val="none" w:sz="0" w:space="0" w:color="auto"/>
                <w:right w:val="none" w:sz="0" w:space="0" w:color="auto"/>
              </w:divBdr>
            </w:div>
          </w:divsChild>
        </w:div>
        <w:div w:id="2141072381">
          <w:marLeft w:val="-225"/>
          <w:marRight w:val="-225"/>
          <w:marTop w:val="0"/>
          <w:marBottom w:val="0"/>
          <w:divBdr>
            <w:top w:val="none" w:sz="0" w:space="0" w:color="auto"/>
            <w:left w:val="none" w:sz="0" w:space="0" w:color="auto"/>
            <w:bottom w:val="none" w:sz="0" w:space="0" w:color="auto"/>
            <w:right w:val="none" w:sz="0" w:space="0" w:color="auto"/>
          </w:divBdr>
          <w:divsChild>
            <w:div w:id="1684089008">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522136860">
      <w:bodyDiv w:val="1"/>
      <w:marLeft w:val="0"/>
      <w:marRight w:val="0"/>
      <w:marTop w:val="0"/>
      <w:marBottom w:val="0"/>
      <w:divBdr>
        <w:top w:val="none" w:sz="0" w:space="0" w:color="auto"/>
        <w:left w:val="none" w:sz="0" w:space="0" w:color="auto"/>
        <w:bottom w:val="none" w:sz="0" w:space="0" w:color="auto"/>
        <w:right w:val="none" w:sz="0" w:space="0" w:color="auto"/>
      </w:divBdr>
    </w:div>
    <w:div w:id="522403100">
      <w:bodyDiv w:val="1"/>
      <w:marLeft w:val="0"/>
      <w:marRight w:val="0"/>
      <w:marTop w:val="0"/>
      <w:marBottom w:val="0"/>
      <w:divBdr>
        <w:top w:val="none" w:sz="0" w:space="0" w:color="auto"/>
        <w:left w:val="none" w:sz="0" w:space="0" w:color="auto"/>
        <w:bottom w:val="none" w:sz="0" w:space="0" w:color="auto"/>
        <w:right w:val="none" w:sz="0" w:space="0" w:color="auto"/>
      </w:divBdr>
    </w:div>
    <w:div w:id="529536287">
      <w:bodyDiv w:val="1"/>
      <w:marLeft w:val="0"/>
      <w:marRight w:val="0"/>
      <w:marTop w:val="0"/>
      <w:marBottom w:val="0"/>
      <w:divBdr>
        <w:top w:val="none" w:sz="0" w:space="0" w:color="auto"/>
        <w:left w:val="none" w:sz="0" w:space="0" w:color="auto"/>
        <w:bottom w:val="none" w:sz="0" w:space="0" w:color="auto"/>
        <w:right w:val="none" w:sz="0" w:space="0" w:color="auto"/>
      </w:divBdr>
    </w:div>
    <w:div w:id="534274112">
      <w:bodyDiv w:val="1"/>
      <w:marLeft w:val="0"/>
      <w:marRight w:val="0"/>
      <w:marTop w:val="0"/>
      <w:marBottom w:val="0"/>
      <w:divBdr>
        <w:top w:val="none" w:sz="0" w:space="0" w:color="auto"/>
        <w:left w:val="none" w:sz="0" w:space="0" w:color="auto"/>
        <w:bottom w:val="none" w:sz="0" w:space="0" w:color="auto"/>
        <w:right w:val="none" w:sz="0" w:space="0" w:color="auto"/>
      </w:divBdr>
    </w:div>
    <w:div w:id="545144220">
      <w:bodyDiv w:val="1"/>
      <w:marLeft w:val="0"/>
      <w:marRight w:val="0"/>
      <w:marTop w:val="0"/>
      <w:marBottom w:val="0"/>
      <w:divBdr>
        <w:top w:val="none" w:sz="0" w:space="0" w:color="auto"/>
        <w:left w:val="none" w:sz="0" w:space="0" w:color="auto"/>
        <w:bottom w:val="none" w:sz="0" w:space="0" w:color="auto"/>
        <w:right w:val="none" w:sz="0" w:space="0" w:color="auto"/>
      </w:divBdr>
    </w:div>
    <w:div w:id="546068397">
      <w:bodyDiv w:val="1"/>
      <w:marLeft w:val="0"/>
      <w:marRight w:val="0"/>
      <w:marTop w:val="0"/>
      <w:marBottom w:val="0"/>
      <w:divBdr>
        <w:top w:val="none" w:sz="0" w:space="0" w:color="auto"/>
        <w:left w:val="none" w:sz="0" w:space="0" w:color="auto"/>
        <w:bottom w:val="none" w:sz="0" w:space="0" w:color="auto"/>
        <w:right w:val="none" w:sz="0" w:space="0" w:color="auto"/>
      </w:divBdr>
    </w:div>
    <w:div w:id="549532388">
      <w:bodyDiv w:val="1"/>
      <w:marLeft w:val="0"/>
      <w:marRight w:val="0"/>
      <w:marTop w:val="0"/>
      <w:marBottom w:val="0"/>
      <w:divBdr>
        <w:top w:val="none" w:sz="0" w:space="0" w:color="auto"/>
        <w:left w:val="none" w:sz="0" w:space="0" w:color="auto"/>
        <w:bottom w:val="none" w:sz="0" w:space="0" w:color="auto"/>
        <w:right w:val="none" w:sz="0" w:space="0" w:color="auto"/>
      </w:divBdr>
    </w:div>
    <w:div w:id="550502909">
      <w:bodyDiv w:val="1"/>
      <w:marLeft w:val="0"/>
      <w:marRight w:val="0"/>
      <w:marTop w:val="0"/>
      <w:marBottom w:val="0"/>
      <w:divBdr>
        <w:top w:val="none" w:sz="0" w:space="0" w:color="auto"/>
        <w:left w:val="none" w:sz="0" w:space="0" w:color="auto"/>
        <w:bottom w:val="none" w:sz="0" w:space="0" w:color="auto"/>
        <w:right w:val="none" w:sz="0" w:space="0" w:color="auto"/>
      </w:divBdr>
    </w:div>
    <w:div w:id="552424637">
      <w:bodyDiv w:val="1"/>
      <w:marLeft w:val="0"/>
      <w:marRight w:val="0"/>
      <w:marTop w:val="0"/>
      <w:marBottom w:val="0"/>
      <w:divBdr>
        <w:top w:val="none" w:sz="0" w:space="0" w:color="auto"/>
        <w:left w:val="none" w:sz="0" w:space="0" w:color="auto"/>
        <w:bottom w:val="none" w:sz="0" w:space="0" w:color="auto"/>
        <w:right w:val="none" w:sz="0" w:space="0" w:color="auto"/>
      </w:divBdr>
    </w:div>
    <w:div w:id="554313997">
      <w:bodyDiv w:val="1"/>
      <w:marLeft w:val="0"/>
      <w:marRight w:val="0"/>
      <w:marTop w:val="0"/>
      <w:marBottom w:val="0"/>
      <w:divBdr>
        <w:top w:val="none" w:sz="0" w:space="0" w:color="auto"/>
        <w:left w:val="none" w:sz="0" w:space="0" w:color="auto"/>
        <w:bottom w:val="none" w:sz="0" w:space="0" w:color="auto"/>
        <w:right w:val="none" w:sz="0" w:space="0" w:color="auto"/>
      </w:divBdr>
    </w:div>
    <w:div w:id="556866694">
      <w:bodyDiv w:val="1"/>
      <w:marLeft w:val="0"/>
      <w:marRight w:val="0"/>
      <w:marTop w:val="0"/>
      <w:marBottom w:val="0"/>
      <w:divBdr>
        <w:top w:val="none" w:sz="0" w:space="0" w:color="auto"/>
        <w:left w:val="none" w:sz="0" w:space="0" w:color="auto"/>
        <w:bottom w:val="none" w:sz="0" w:space="0" w:color="auto"/>
        <w:right w:val="none" w:sz="0" w:space="0" w:color="auto"/>
      </w:divBdr>
    </w:div>
    <w:div w:id="557058112">
      <w:bodyDiv w:val="1"/>
      <w:marLeft w:val="0"/>
      <w:marRight w:val="0"/>
      <w:marTop w:val="0"/>
      <w:marBottom w:val="0"/>
      <w:divBdr>
        <w:top w:val="none" w:sz="0" w:space="0" w:color="auto"/>
        <w:left w:val="none" w:sz="0" w:space="0" w:color="auto"/>
        <w:bottom w:val="none" w:sz="0" w:space="0" w:color="auto"/>
        <w:right w:val="none" w:sz="0" w:space="0" w:color="auto"/>
      </w:divBdr>
    </w:div>
    <w:div w:id="558126661">
      <w:bodyDiv w:val="1"/>
      <w:marLeft w:val="0"/>
      <w:marRight w:val="0"/>
      <w:marTop w:val="0"/>
      <w:marBottom w:val="0"/>
      <w:divBdr>
        <w:top w:val="none" w:sz="0" w:space="0" w:color="auto"/>
        <w:left w:val="none" w:sz="0" w:space="0" w:color="auto"/>
        <w:bottom w:val="none" w:sz="0" w:space="0" w:color="auto"/>
        <w:right w:val="none" w:sz="0" w:space="0" w:color="auto"/>
      </w:divBdr>
    </w:div>
    <w:div w:id="559172407">
      <w:bodyDiv w:val="1"/>
      <w:marLeft w:val="0"/>
      <w:marRight w:val="0"/>
      <w:marTop w:val="0"/>
      <w:marBottom w:val="0"/>
      <w:divBdr>
        <w:top w:val="none" w:sz="0" w:space="0" w:color="auto"/>
        <w:left w:val="none" w:sz="0" w:space="0" w:color="auto"/>
        <w:bottom w:val="none" w:sz="0" w:space="0" w:color="auto"/>
        <w:right w:val="none" w:sz="0" w:space="0" w:color="auto"/>
      </w:divBdr>
    </w:div>
    <w:div w:id="563948550">
      <w:bodyDiv w:val="1"/>
      <w:marLeft w:val="0"/>
      <w:marRight w:val="0"/>
      <w:marTop w:val="0"/>
      <w:marBottom w:val="0"/>
      <w:divBdr>
        <w:top w:val="none" w:sz="0" w:space="0" w:color="auto"/>
        <w:left w:val="none" w:sz="0" w:space="0" w:color="auto"/>
        <w:bottom w:val="none" w:sz="0" w:space="0" w:color="auto"/>
        <w:right w:val="none" w:sz="0" w:space="0" w:color="auto"/>
      </w:divBdr>
      <w:divsChild>
        <w:div w:id="525874992">
          <w:marLeft w:val="0"/>
          <w:marRight w:val="0"/>
          <w:marTop w:val="0"/>
          <w:marBottom w:val="75"/>
          <w:divBdr>
            <w:top w:val="none" w:sz="0" w:space="0" w:color="auto"/>
            <w:left w:val="none" w:sz="0" w:space="0" w:color="auto"/>
            <w:bottom w:val="none" w:sz="0" w:space="0" w:color="auto"/>
            <w:right w:val="none" w:sz="0" w:space="0" w:color="auto"/>
          </w:divBdr>
        </w:div>
        <w:div w:id="389501712">
          <w:marLeft w:val="0"/>
          <w:marRight w:val="0"/>
          <w:marTop w:val="75"/>
          <w:marBottom w:val="0"/>
          <w:divBdr>
            <w:top w:val="none" w:sz="0" w:space="0" w:color="auto"/>
            <w:left w:val="none" w:sz="0" w:space="0" w:color="auto"/>
            <w:bottom w:val="none" w:sz="0" w:space="0" w:color="auto"/>
            <w:right w:val="none" w:sz="0" w:space="0" w:color="auto"/>
          </w:divBdr>
        </w:div>
      </w:divsChild>
    </w:div>
    <w:div w:id="568225619">
      <w:bodyDiv w:val="1"/>
      <w:marLeft w:val="0"/>
      <w:marRight w:val="0"/>
      <w:marTop w:val="0"/>
      <w:marBottom w:val="0"/>
      <w:divBdr>
        <w:top w:val="none" w:sz="0" w:space="0" w:color="auto"/>
        <w:left w:val="none" w:sz="0" w:space="0" w:color="auto"/>
        <w:bottom w:val="none" w:sz="0" w:space="0" w:color="auto"/>
        <w:right w:val="none" w:sz="0" w:space="0" w:color="auto"/>
      </w:divBdr>
    </w:div>
    <w:div w:id="568687302">
      <w:bodyDiv w:val="1"/>
      <w:marLeft w:val="0"/>
      <w:marRight w:val="0"/>
      <w:marTop w:val="0"/>
      <w:marBottom w:val="0"/>
      <w:divBdr>
        <w:top w:val="none" w:sz="0" w:space="0" w:color="auto"/>
        <w:left w:val="none" w:sz="0" w:space="0" w:color="auto"/>
        <w:bottom w:val="none" w:sz="0" w:space="0" w:color="auto"/>
        <w:right w:val="none" w:sz="0" w:space="0" w:color="auto"/>
      </w:divBdr>
    </w:div>
    <w:div w:id="569116393">
      <w:bodyDiv w:val="1"/>
      <w:marLeft w:val="0"/>
      <w:marRight w:val="0"/>
      <w:marTop w:val="0"/>
      <w:marBottom w:val="0"/>
      <w:divBdr>
        <w:top w:val="none" w:sz="0" w:space="0" w:color="auto"/>
        <w:left w:val="none" w:sz="0" w:space="0" w:color="auto"/>
        <w:bottom w:val="none" w:sz="0" w:space="0" w:color="auto"/>
        <w:right w:val="none" w:sz="0" w:space="0" w:color="auto"/>
      </w:divBdr>
    </w:div>
    <w:div w:id="569389687">
      <w:bodyDiv w:val="1"/>
      <w:marLeft w:val="0"/>
      <w:marRight w:val="0"/>
      <w:marTop w:val="0"/>
      <w:marBottom w:val="0"/>
      <w:divBdr>
        <w:top w:val="none" w:sz="0" w:space="0" w:color="auto"/>
        <w:left w:val="none" w:sz="0" w:space="0" w:color="auto"/>
        <w:bottom w:val="none" w:sz="0" w:space="0" w:color="auto"/>
        <w:right w:val="none" w:sz="0" w:space="0" w:color="auto"/>
      </w:divBdr>
    </w:div>
    <w:div w:id="571159626">
      <w:bodyDiv w:val="1"/>
      <w:marLeft w:val="0"/>
      <w:marRight w:val="0"/>
      <w:marTop w:val="0"/>
      <w:marBottom w:val="0"/>
      <w:divBdr>
        <w:top w:val="none" w:sz="0" w:space="0" w:color="auto"/>
        <w:left w:val="none" w:sz="0" w:space="0" w:color="auto"/>
        <w:bottom w:val="none" w:sz="0" w:space="0" w:color="auto"/>
        <w:right w:val="none" w:sz="0" w:space="0" w:color="auto"/>
      </w:divBdr>
    </w:div>
    <w:div w:id="576941822">
      <w:bodyDiv w:val="1"/>
      <w:marLeft w:val="0"/>
      <w:marRight w:val="0"/>
      <w:marTop w:val="0"/>
      <w:marBottom w:val="0"/>
      <w:divBdr>
        <w:top w:val="none" w:sz="0" w:space="0" w:color="auto"/>
        <w:left w:val="none" w:sz="0" w:space="0" w:color="auto"/>
        <w:bottom w:val="none" w:sz="0" w:space="0" w:color="auto"/>
        <w:right w:val="none" w:sz="0" w:space="0" w:color="auto"/>
      </w:divBdr>
    </w:div>
    <w:div w:id="587928174">
      <w:bodyDiv w:val="1"/>
      <w:marLeft w:val="0"/>
      <w:marRight w:val="0"/>
      <w:marTop w:val="0"/>
      <w:marBottom w:val="0"/>
      <w:divBdr>
        <w:top w:val="none" w:sz="0" w:space="0" w:color="auto"/>
        <w:left w:val="none" w:sz="0" w:space="0" w:color="auto"/>
        <w:bottom w:val="none" w:sz="0" w:space="0" w:color="auto"/>
        <w:right w:val="none" w:sz="0" w:space="0" w:color="auto"/>
      </w:divBdr>
    </w:div>
    <w:div w:id="589772738">
      <w:bodyDiv w:val="1"/>
      <w:marLeft w:val="0"/>
      <w:marRight w:val="0"/>
      <w:marTop w:val="0"/>
      <w:marBottom w:val="0"/>
      <w:divBdr>
        <w:top w:val="none" w:sz="0" w:space="0" w:color="auto"/>
        <w:left w:val="none" w:sz="0" w:space="0" w:color="auto"/>
        <w:bottom w:val="none" w:sz="0" w:space="0" w:color="auto"/>
        <w:right w:val="none" w:sz="0" w:space="0" w:color="auto"/>
      </w:divBdr>
    </w:div>
    <w:div w:id="590357079">
      <w:bodyDiv w:val="1"/>
      <w:marLeft w:val="0"/>
      <w:marRight w:val="0"/>
      <w:marTop w:val="0"/>
      <w:marBottom w:val="0"/>
      <w:divBdr>
        <w:top w:val="none" w:sz="0" w:space="0" w:color="auto"/>
        <w:left w:val="none" w:sz="0" w:space="0" w:color="auto"/>
        <w:bottom w:val="none" w:sz="0" w:space="0" w:color="auto"/>
        <w:right w:val="none" w:sz="0" w:space="0" w:color="auto"/>
      </w:divBdr>
    </w:div>
    <w:div w:id="593132881">
      <w:bodyDiv w:val="1"/>
      <w:marLeft w:val="0"/>
      <w:marRight w:val="0"/>
      <w:marTop w:val="0"/>
      <w:marBottom w:val="0"/>
      <w:divBdr>
        <w:top w:val="none" w:sz="0" w:space="0" w:color="auto"/>
        <w:left w:val="none" w:sz="0" w:space="0" w:color="auto"/>
        <w:bottom w:val="none" w:sz="0" w:space="0" w:color="auto"/>
        <w:right w:val="none" w:sz="0" w:space="0" w:color="auto"/>
      </w:divBdr>
    </w:div>
    <w:div w:id="593248682">
      <w:bodyDiv w:val="1"/>
      <w:marLeft w:val="0"/>
      <w:marRight w:val="0"/>
      <w:marTop w:val="0"/>
      <w:marBottom w:val="0"/>
      <w:divBdr>
        <w:top w:val="none" w:sz="0" w:space="0" w:color="auto"/>
        <w:left w:val="none" w:sz="0" w:space="0" w:color="auto"/>
        <w:bottom w:val="none" w:sz="0" w:space="0" w:color="auto"/>
        <w:right w:val="none" w:sz="0" w:space="0" w:color="auto"/>
      </w:divBdr>
    </w:div>
    <w:div w:id="594748767">
      <w:bodyDiv w:val="1"/>
      <w:marLeft w:val="0"/>
      <w:marRight w:val="0"/>
      <w:marTop w:val="0"/>
      <w:marBottom w:val="0"/>
      <w:divBdr>
        <w:top w:val="none" w:sz="0" w:space="0" w:color="auto"/>
        <w:left w:val="none" w:sz="0" w:space="0" w:color="auto"/>
        <w:bottom w:val="none" w:sz="0" w:space="0" w:color="auto"/>
        <w:right w:val="none" w:sz="0" w:space="0" w:color="auto"/>
      </w:divBdr>
    </w:div>
    <w:div w:id="599222922">
      <w:bodyDiv w:val="1"/>
      <w:marLeft w:val="0"/>
      <w:marRight w:val="0"/>
      <w:marTop w:val="0"/>
      <w:marBottom w:val="0"/>
      <w:divBdr>
        <w:top w:val="none" w:sz="0" w:space="0" w:color="auto"/>
        <w:left w:val="none" w:sz="0" w:space="0" w:color="auto"/>
        <w:bottom w:val="none" w:sz="0" w:space="0" w:color="auto"/>
        <w:right w:val="none" w:sz="0" w:space="0" w:color="auto"/>
      </w:divBdr>
    </w:div>
    <w:div w:id="609555940">
      <w:bodyDiv w:val="1"/>
      <w:marLeft w:val="0"/>
      <w:marRight w:val="0"/>
      <w:marTop w:val="0"/>
      <w:marBottom w:val="0"/>
      <w:divBdr>
        <w:top w:val="none" w:sz="0" w:space="0" w:color="auto"/>
        <w:left w:val="none" w:sz="0" w:space="0" w:color="auto"/>
        <w:bottom w:val="none" w:sz="0" w:space="0" w:color="auto"/>
        <w:right w:val="none" w:sz="0" w:space="0" w:color="auto"/>
      </w:divBdr>
    </w:div>
    <w:div w:id="610475237">
      <w:bodyDiv w:val="1"/>
      <w:marLeft w:val="0"/>
      <w:marRight w:val="0"/>
      <w:marTop w:val="0"/>
      <w:marBottom w:val="0"/>
      <w:divBdr>
        <w:top w:val="none" w:sz="0" w:space="0" w:color="auto"/>
        <w:left w:val="none" w:sz="0" w:space="0" w:color="auto"/>
        <w:bottom w:val="none" w:sz="0" w:space="0" w:color="auto"/>
        <w:right w:val="none" w:sz="0" w:space="0" w:color="auto"/>
      </w:divBdr>
    </w:div>
    <w:div w:id="611088819">
      <w:bodyDiv w:val="1"/>
      <w:marLeft w:val="0"/>
      <w:marRight w:val="0"/>
      <w:marTop w:val="0"/>
      <w:marBottom w:val="0"/>
      <w:divBdr>
        <w:top w:val="none" w:sz="0" w:space="0" w:color="auto"/>
        <w:left w:val="none" w:sz="0" w:space="0" w:color="auto"/>
        <w:bottom w:val="none" w:sz="0" w:space="0" w:color="auto"/>
        <w:right w:val="none" w:sz="0" w:space="0" w:color="auto"/>
      </w:divBdr>
    </w:div>
    <w:div w:id="613709071">
      <w:bodyDiv w:val="1"/>
      <w:marLeft w:val="0"/>
      <w:marRight w:val="0"/>
      <w:marTop w:val="0"/>
      <w:marBottom w:val="0"/>
      <w:divBdr>
        <w:top w:val="none" w:sz="0" w:space="0" w:color="auto"/>
        <w:left w:val="none" w:sz="0" w:space="0" w:color="auto"/>
        <w:bottom w:val="none" w:sz="0" w:space="0" w:color="auto"/>
        <w:right w:val="none" w:sz="0" w:space="0" w:color="auto"/>
      </w:divBdr>
    </w:div>
    <w:div w:id="615329348">
      <w:bodyDiv w:val="1"/>
      <w:marLeft w:val="0"/>
      <w:marRight w:val="0"/>
      <w:marTop w:val="0"/>
      <w:marBottom w:val="0"/>
      <w:divBdr>
        <w:top w:val="none" w:sz="0" w:space="0" w:color="auto"/>
        <w:left w:val="none" w:sz="0" w:space="0" w:color="auto"/>
        <w:bottom w:val="none" w:sz="0" w:space="0" w:color="auto"/>
        <w:right w:val="none" w:sz="0" w:space="0" w:color="auto"/>
      </w:divBdr>
    </w:div>
    <w:div w:id="619846661">
      <w:bodyDiv w:val="1"/>
      <w:marLeft w:val="0"/>
      <w:marRight w:val="0"/>
      <w:marTop w:val="0"/>
      <w:marBottom w:val="0"/>
      <w:divBdr>
        <w:top w:val="none" w:sz="0" w:space="0" w:color="auto"/>
        <w:left w:val="none" w:sz="0" w:space="0" w:color="auto"/>
        <w:bottom w:val="none" w:sz="0" w:space="0" w:color="auto"/>
        <w:right w:val="none" w:sz="0" w:space="0" w:color="auto"/>
      </w:divBdr>
    </w:div>
    <w:div w:id="621883829">
      <w:bodyDiv w:val="1"/>
      <w:marLeft w:val="0"/>
      <w:marRight w:val="0"/>
      <w:marTop w:val="0"/>
      <w:marBottom w:val="0"/>
      <w:divBdr>
        <w:top w:val="none" w:sz="0" w:space="0" w:color="auto"/>
        <w:left w:val="none" w:sz="0" w:space="0" w:color="auto"/>
        <w:bottom w:val="none" w:sz="0" w:space="0" w:color="auto"/>
        <w:right w:val="none" w:sz="0" w:space="0" w:color="auto"/>
      </w:divBdr>
    </w:div>
    <w:div w:id="625623902">
      <w:bodyDiv w:val="1"/>
      <w:marLeft w:val="0"/>
      <w:marRight w:val="0"/>
      <w:marTop w:val="0"/>
      <w:marBottom w:val="0"/>
      <w:divBdr>
        <w:top w:val="none" w:sz="0" w:space="0" w:color="auto"/>
        <w:left w:val="none" w:sz="0" w:space="0" w:color="auto"/>
        <w:bottom w:val="none" w:sz="0" w:space="0" w:color="auto"/>
        <w:right w:val="none" w:sz="0" w:space="0" w:color="auto"/>
      </w:divBdr>
    </w:div>
    <w:div w:id="625703363">
      <w:bodyDiv w:val="1"/>
      <w:marLeft w:val="0"/>
      <w:marRight w:val="0"/>
      <w:marTop w:val="0"/>
      <w:marBottom w:val="0"/>
      <w:divBdr>
        <w:top w:val="none" w:sz="0" w:space="0" w:color="auto"/>
        <w:left w:val="none" w:sz="0" w:space="0" w:color="auto"/>
        <w:bottom w:val="none" w:sz="0" w:space="0" w:color="auto"/>
        <w:right w:val="none" w:sz="0" w:space="0" w:color="auto"/>
      </w:divBdr>
    </w:div>
    <w:div w:id="631641648">
      <w:bodyDiv w:val="1"/>
      <w:marLeft w:val="0"/>
      <w:marRight w:val="0"/>
      <w:marTop w:val="0"/>
      <w:marBottom w:val="0"/>
      <w:divBdr>
        <w:top w:val="none" w:sz="0" w:space="0" w:color="auto"/>
        <w:left w:val="none" w:sz="0" w:space="0" w:color="auto"/>
        <w:bottom w:val="none" w:sz="0" w:space="0" w:color="auto"/>
        <w:right w:val="none" w:sz="0" w:space="0" w:color="auto"/>
      </w:divBdr>
    </w:div>
    <w:div w:id="632709135">
      <w:bodyDiv w:val="1"/>
      <w:marLeft w:val="0"/>
      <w:marRight w:val="0"/>
      <w:marTop w:val="0"/>
      <w:marBottom w:val="0"/>
      <w:divBdr>
        <w:top w:val="none" w:sz="0" w:space="0" w:color="auto"/>
        <w:left w:val="none" w:sz="0" w:space="0" w:color="auto"/>
        <w:bottom w:val="none" w:sz="0" w:space="0" w:color="auto"/>
        <w:right w:val="none" w:sz="0" w:space="0" w:color="auto"/>
      </w:divBdr>
    </w:div>
    <w:div w:id="632952796">
      <w:bodyDiv w:val="1"/>
      <w:marLeft w:val="0"/>
      <w:marRight w:val="0"/>
      <w:marTop w:val="0"/>
      <w:marBottom w:val="0"/>
      <w:divBdr>
        <w:top w:val="none" w:sz="0" w:space="0" w:color="auto"/>
        <w:left w:val="none" w:sz="0" w:space="0" w:color="auto"/>
        <w:bottom w:val="none" w:sz="0" w:space="0" w:color="auto"/>
        <w:right w:val="none" w:sz="0" w:space="0" w:color="auto"/>
      </w:divBdr>
    </w:div>
    <w:div w:id="634651039">
      <w:bodyDiv w:val="1"/>
      <w:marLeft w:val="0"/>
      <w:marRight w:val="0"/>
      <w:marTop w:val="0"/>
      <w:marBottom w:val="0"/>
      <w:divBdr>
        <w:top w:val="none" w:sz="0" w:space="0" w:color="auto"/>
        <w:left w:val="none" w:sz="0" w:space="0" w:color="auto"/>
        <w:bottom w:val="none" w:sz="0" w:space="0" w:color="auto"/>
        <w:right w:val="none" w:sz="0" w:space="0" w:color="auto"/>
      </w:divBdr>
    </w:div>
    <w:div w:id="635067659">
      <w:bodyDiv w:val="1"/>
      <w:marLeft w:val="0"/>
      <w:marRight w:val="0"/>
      <w:marTop w:val="0"/>
      <w:marBottom w:val="0"/>
      <w:divBdr>
        <w:top w:val="none" w:sz="0" w:space="0" w:color="auto"/>
        <w:left w:val="none" w:sz="0" w:space="0" w:color="auto"/>
        <w:bottom w:val="none" w:sz="0" w:space="0" w:color="auto"/>
        <w:right w:val="none" w:sz="0" w:space="0" w:color="auto"/>
      </w:divBdr>
    </w:div>
    <w:div w:id="637803710">
      <w:bodyDiv w:val="1"/>
      <w:marLeft w:val="0"/>
      <w:marRight w:val="0"/>
      <w:marTop w:val="0"/>
      <w:marBottom w:val="0"/>
      <w:divBdr>
        <w:top w:val="none" w:sz="0" w:space="0" w:color="auto"/>
        <w:left w:val="none" w:sz="0" w:space="0" w:color="auto"/>
        <w:bottom w:val="none" w:sz="0" w:space="0" w:color="auto"/>
        <w:right w:val="none" w:sz="0" w:space="0" w:color="auto"/>
      </w:divBdr>
    </w:div>
    <w:div w:id="642347220">
      <w:bodyDiv w:val="1"/>
      <w:marLeft w:val="0"/>
      <w:marRight w:val="0"/>
      <w:marTop w:val="0"/>
      <w:marBottom w:val="0"/>
      <w:divBdr>
        <w:top w:val="none" w:sz="0" w:space="0" w:color="auto"/>
        <w:left w:val="none" w:sz="0" w:space="0" w:color="auto"/>
        <w:bottom w:val="none" w:sz="0" w:space="0" w:color="auto"/>
        <w:right w:val="none" w:sz="0" w:space="0" w:color="auto"/>
      </w:divBdr>
    </w:div>
    <w:div w:id="643706937">
      <w:bodyDiv w:val="1"/>
      <w:marLeft w:val="0"/>
      <w:marRight w:val="0"/>
      <w:marTop w:val="0"/>
      <w:marBottom w:val="0"/>
      <w:divBdr>
        <w:top w:val="none" w:sz="0" w:space="0" w:color="auto"/>
        <w:left w:val="none" w:sz="0" w:space="0" w:color="auto"/>
        <w:bottom w:val="none" w:sz="0" w:space="0" w:color="auto"/>
        <w:right w:val="none" w:sz="0" w:space="0" w:color="auto"/>
      </w:divBdr>
    </w:div>
    <w:div w:id="645092906">
      <w:bodyDiv w:val="1"/>
      <w:marLeft w:val="0"/>
      <w:marRight w:val="0"/>
      <w:marTop w:val="0"/>
      <w:marBottom w:val="0"/>
      <w:divBdr>
        <w:top w:val="none" w:sz="0" w:space="0" w:color="auto"/>
        <w:left w:val="none" w:sz="0" w:space="0" w:color="auto"/>
        <w:bottom w:val="none" w:sz="0" w:space="0" w:color="auto"/>
        <w:right w:val="none" w:sz="0" w:space="0" w:color="auto"/>
      </w:divBdr>
    </w:div>
    <w:div w:id="646319826">
      <w:bodyDiv w:val="1"/>
      <w:marLeft w:val="0"/>
      <w:marRight w:val="0"/>
      <w:marTop w:val="0"/>
      <w:marBottom w:val="0"/>
      <w:divBdr>
        <w:top w:val="none" w:sz="0" w:space="0" w:color="auto"/>
        <w:left w:val="none" w:sz="0" w:space="0" w:color="auto"/>
        <w:bottom w:val="none" w:sz="0" w:space="0" w:color="auto"/>
        <w:right w:val="none" w:sz="0" w:space="0" w:color="auto"/>
      </w:divBdr>
    </w:div>
    <w:div w:id="646668639">
      <w:bodyDiv w:val="1"/>
      <w:marLeft w:val="0"/>
      <w:marRight w:val="0"/>
      <w:marTop w:val="0"/>
      <w:marBottom w:val="0"/>
      <w:divBdr>
        <w:top w:val="none" w:sz="0" w:space="0" w:color="auto"/>
        <w:left w:val="none" w:sz="0" w:space="0" w:color="auto"/>
        <w:bottom w:val="none" w:sz="0" w:space="0" w:color="auto"/>
        <w:right w:val="none" w:sz="0" w:space="0" w:color="auto"/>
      </w:divBdr>
    </w:div>
    <w:div w:id="650058813">
      <w:bodyDiv w:val="1"/>
      <w:marLeft w:val="0"/>
      <w:marRight w:val="0"/>
      <w:marTop w:val="0"/>
      <w:marBottom w:val="0"/>
      <w:divBdr>
        <w:top w:val="none" w:sz="0" w:space="0" w:color="auto"/>
        <w:left w:val="none" w:sz="0" w:space="0" w:color="auto"/>
        <w:bottom w:val="none" w:sz="0" w:space="0" w:color="auto"/>
        <w:right w:val="none" w:sz="0" w:space="0" w:color="auto"/>
      </w:divBdr>
    </w:div>
    <w:div w:id="650325510">
      <w:bodyDiv w:val="1"/>
      <w:marLeft w:val="0"/>
      <w:marRight w:val="0"/>
      <w:marTop w:val="0"/>
      <w:marBottom w:val="0"/>
      <w:divBdr>
        <w:top w:val="none" w:sz="0" w:space="0" w:color="auto"/>
        <w:left w:val="none" w:sz="0" w:space="0" w:color="auto"/>
        <w:bottom w:val="none" w:sz="0" w:space="0" w:color="auto"/>
        <w:right w:val="none" w:sz="0" w:space="0" w:color="auto"/>
      </w:divBdr>
    </w:div>
    <w:div w:id="651980010">
      <w:bodyDiv w:val="1"/>
      <w:marLeft w:val="0"/>
      <w:marRight w:val="0"/>
      <w:marTop w:val="0"/>
      <w:marBottom w:val="0"/>
      <w:divBdr>
        <w:top w:val="none" w:sz="0" w:space="0" w:color="auto"/>
        <w:left w:val="none" w:sz="0" w:space="0" w:color="auto"/>
        <w:bottom w:val="none" w:sz="0" w:space="0" w:color="auto"/>
        <w:right w:val="none" w:sz="0" w:space="0" w:color="auto"/>
      </w:divBdr>
    </w:div>
    <w:div w:id="656148312">
      <w:bodyDiv w:val="1"/>
      <w:marLeft w:val="0"/>
      <w:marRight w:val="0"/>
      <w:marTop w:val="0"/>
      <w:marBottom w:val="0"/>
      <w:divBdr>
        <w:top w:val="none" w:sz="0" w:space="0" w:color="auto"/>
        <w:left w:val="none" w:sz="0" w:space="0" w:color="auto"/>
        <w:bottom w:val="none" w:sz="0" w:space="0" w:color="auto"/>
        <w:right w:val="none" w:sz="0" w:space="0" w:color="auto"/>
      </w:divBdr>
    </w:div>
    <w:div w:id="658996752">
      <w:bodyDiv w:val="1"/>
      <w:marLeft w:val="0"/>
      <w:marRight w:val="0"/>
      <w:marTop w:val="0"/>
      <w:marBottom w:val="0"/>
      <w:divBdr>
        <w:top w:val="none" w:sz="0" w:space="0" w:color="auto"/>
        <w:left w:val="none" w:sz="0" w:space="0" w:color="auto"/>
        <w:bottom w:val="none" w:sz="0" w:space="0" w:color="auto"/>
        <w:right w:val="none" w:sz="0" w:space="0" w:color="auto"/>
      </w:divBdr>
    </w:div>
    <w:div w:id="662242018">
      <w:bodyDiv w:val="1"/>
      <w:marLeft w:val="0"/>
      <w:marRight w:val="0"/>
      <w:marTop w:val="0"/>
      <w:marBottom w:val="0"/>
      <w:divBdr>
        <w:top w:val="none" w:sz="0" w:space="0" w:color="auto"/>
        <w:left w:val="none" w:sz="0" w:space="0" w:color="auto"/>
        <w:bottom w:val="none" w:sz="0" w:space="0" w:color="auto"/>
        <w:right w:val="none" w:sz="0" w:space="0" w:color="auto"/>
      </w:divBdr>
    </w:div>
    <w:div w:id="663778672">
      <w:bodyDiv w:val="1"/>
      <w:marLeft w:val="0"/>
      <w:marRight w:val="0"/>
      <w:marTop w:val="0"/>
      <w:marBottom w:val="0"/>
      <w:divBdr>
        <w:top w:val="none" w:sz="0" w:space="0" w:color="auto"/>
        <w:left w:val="none" w:sz="0" w:space="0" w:color="auto"/>
        <w:bottom w:val="none" w:sz="0" w:space="0" w:color="auto"/>
        <w:right w:val="none" w:sz="0" w:space="0" w:color="auto"/>
      </w:divBdr>
    </w:div>
    <w:div w:id="666442567">
      <w:bodyDiv w:val="1"/>
      <w:marLeft w:val="0"/>
      <w:marRight w:val="0"/>
      <w:marTop w:val="0"/>
      <w:marBottom w:val="0"/>
      <w:divBdr>
        <w:top w:val="none" w:sz="0" w:space="0" w:color="auto"/>
        <w:left w:val="none" w:sz="0" w:space="0" w:color="auto"/>
        <w:bottom w:val="none" w:sz="0" w:space="0" w:color="auto"/>
        <w:right w:val="none" w:sz="0" w:space="0" w:color="auto"/>
      </w:divBdr>
    </w:div>
    <w:div w:id="674185358">
      <w:bodyDiv w:val="1"/>
      <w:marLeft w:val="0"/>
      <w:marRight w:val="0"/>
      <w:marTop w:val="0"/>
      <w:marBottom w:val="0"/>
      <w:divBdr>
        <w:top w:val="none" w:sz="0" w:space="0" w:color="auto"/>
        <w:left w:val="none" w:sz="0" w:space="0" w:color="auto"/>
        <w:bottom w:val="none" w:sz="0" w:space="0" w:color="auto"/>
        <w:right w:val="none" w:sz="0" w:space="0" w:color="auto"/>
      </w:divBdr>
      <w:divsChild>
        <w:div w:id="1152793798">
          <w:marLeft w:val="0"/>
          <w:marRight w:val="0"/>
          <w:marTop w:val="75"/>
          <w:marBottom w:val="0"/>
          <w:divBdr>
            <w:top w:val="none" w:sz="0" w:space="0" w:color="auto"/>
            <w:left w:val="none" w:sz="0" w:space="0" w:color="auto"/>
            <w:bottom w:val="none" w:sz="0" w:space="0" w:color="auto"/>
            <w:right w:val="none" w:sz="0" w:space="0" w:color="auto"/>
          </w:divBdr>
        </w:div>
        <w:div w:id="1322006483">
          <w:marLeft w:val="0"/>
          <w:marRight w:val="0"/>
          <w:marTop w:val="0"/>
          <w:marBottom w:val="75"/>
          <w:divBdr>
            <w:top w:val="none" w:sz="0" w:space="0" w:color="auto"/>
            <w:left w:val="none" w:sz="0" w:space="0" w:color="auto"/>
            <w:bottom w:val="none" w:sz="0" w:space="0" w:color="auto"/>
            <w:right w:val="none" w:sz="0" w:space="0" w:color="auto"/>
          </w:divBdr>
        </w:div>
      </w:divsChild>
    </w:div>
    <w:div w:id="676270646">
      <w:bodyDiv w:val="1"/>
      <w:marLeft w:val="0"/>
      <w:marRight w:val="0"/>
      <w:marTop w:val="0"/>
      <w:marBottom w:val="0"/>
      <w:divBdr>
        <w:top w:val="none" w:sz="0" w:space="0" w:color="auto"/>
        <w:left w:val="none" w:sz="0" w:space="0" w:color="auto"/>
        <w:bottom w:val="none" w:sz="0" w:space="0" w:color="auto"/>
        <w:right w:val="none" w:sz="0" w:space="0" w:color="auto"/>
      </w:divBdr>
    </w:div>
    <w:div w:id="677541171">
      <w:bodyDiv w:val="1"/>
      <w:marLeft w:val="0"/>
      <w:marRight w:val="0"/>
      <w:marTop w:val="0"/>
      <w:marBottom w:val="0"/>
      <w:divBdr>
        <w:top w:val="none" w:sz="0" w:space="0" w:color="auto"/>
        <w:left w:val="none" w:sz="0" w:space="0" w:color="auto"/>
        <w:bottom w:val="none" w:sz="0" w:space="0" w:color="auto"/>
        <w:right w:val="none" w:sz="0" w:space="0" w:color="auto"/>
      </w:divBdr>
    </w:div>
    <w:div w:id="686912250">
      <w:bodyDiv w:val="1"/>
      <w:marLeft w:val="0"/>
      <w:marRight w:val="0"/>
      <w:marTop w:val="0"/>
      <w:marBottom w:val="0"/>
      <w:divBdr>
        <w:top w:val="none" w:sz="0" w:space="0" w:color="auto"/>
        <w:left w:val="none" w:sz="0" w:space="0" w:color="auto"/>
        <w:bottom w:val="none" w:sz="0" w:space="0" w:color="auto"/>
        <w:right w:val="none" w:sz="0" w:space="0" w:color="auto"/>
      </w:divBdr>
    </w:div>
    <w:div w:id="691684433">
      <w:bodyDiv w:val="1"/>
      <w:marLeft w:val="0"/>
      <w:marRight w:val="0"/>
      <w:marTop w:val="0"/>
      <w:marBottom w:val="0"/>
      <w:divBdr>
        <w:top w:val="none" w:sz="0" w:space="0" w:color="auto"/>
        <w:left w:val="none" w:sz="0" w:space="0" w:color="auto"/>
        <w:bottom w:val="none" w:sz="0" w:space="0" w:color="auto"/>
        <w:right w:val="none" w:sz="0" w:space="0" w:color="auto"/>
      </w:divBdr>
    </w:div>
    <w:div w:id="702748758">
      <w:bodyDiv w:val="1"/>
      <w:marLeft w:val="0"/>
      <w:marRight w:val="0"/>
      <w:marTop w:val="0"/>
      <w:marBottom w:val="0"/>
      <w:divBdr>
        <w:top w:val="none" w:sz="0" w:space="0" w:color="auto"/>
        <w:left w:val="none" w:sz="0" w:space="0" w:color="auto"/>
        <w:bottom w:val="none" w:sz="0" w:space="0" w:color="auto"/>
        <w:right w:val="none" w:sz="0" w:space="0" w:color="auto"/>
      </w:divBdr>
    </w:div>
    <w:div w:id="707071201">
      <w:bodyDiv w:val="1"/>
      <w:marLeft w:val="0"/>
      <w:marRight w:val="0"/>
      <w:marTop w:val="0"/>
      <w:marBottom w:val="0"/>
      <w:divBdr>
        <w:top w:val="none" w:sz="0" w:space="0" w:color="auto"/>
        <w:left w:val="none" w:sz="0" w:space="0" w:color="auto"/>
        <w:bottom w:val="none" w:sz="0" w:space="0" w:color="auto"/>
        <w:right w:val="none" w:sz="0" w:space="0" w:color="auto"/>
      </w:divBdr>
    </w:div>
    <w:div w:id="709498856">
      <w:bodyDiv w:val="1"/>
      <w:marLeft w:val="0"/>
      <w:marRight w:val="0"/>
      <w:marTop w:val="0"/>
      <w:marBottom w:val="0"/>
      <w:divBdr>
        <w:top w:val="none" w:sz="0" w:space="0" w:color="auto"/>
        <w:left w:val="none" w:sz="0" w:space="0" w:color="auto"/>
        <w:bottom w:val="none" w:sz="0" w:space="0" w:color="auto"/>
        <w:right w:val="none" w:sz="0" w:space="0" w:color="auto"/>
      </w:divBdr>
    </w:div>
    <w:div w:id="711198011">
      <w:bodyDiv w:val="1"/>
      <w:marLeft w:val="0"/>
      <w:marRight w:val="0"/>
      <w:marTop w:val="0"/>
      <w:marBottom w:val="0"/>
      <w:divBdr>
        <w:top w:val="none" w:sz="0" w:space="0" w:color="auto"/>
        <w:left w:val="none" w:sz="0" w:space="0" w:color="auto"/>
        <w:bottom w:val="none" w:sz="0" w:space="0" w:color="auto"/>
        <w:right w:val="none" w:sz="0" w:space="0" w:color="auto"/>
      </w:divBdr>
    </w:div>
    <w:div w:id="715587981">
      <w:bodyDiv w:val="1"/>
      <w:marLeft w:val="0"/>
      <w:marRight w:val="0"/>
      <w:marTop w:val="0"/>
      <w:marBottom w:val="0"/>
      <w:divBdr>
        <w:top w:val="none" w:sz="0" w:space="0" w:color="auto"/>
        <w:left w:val="none" w:sz="0" w:space="0" w:color="auto"/>
        <w:bottom w:val="none" w:sz="0" w:space="0" w:color="auto"/>
        <w:right w:val="none" w:sz="0" w:space="0" w:color="auto"/>
      </w:divBdr>
    </w:div>
    <w:div w:id="718669094">
      <w:bodyDiv w:val="1"/>
      <w:marLeft w:val="0"/>
      <w:marRight w:val="0"/>
      <w:marTop w:val="0"/>
      <w:marBottom w:val="0"/>
      <w:divBdr>
        <w:top w:val="none" w:sz="0" w:space="0" w:color="auto"/>
        <w:left w:val="none" w:sz="0" w:space="0" w:color="auto"/>
        <w:bottom w:val="none" w:sz="0" w:space="0" w:color="auto"/>
        <w:right w:val="none" w:sz="0" w:space="0" w:color="auto"/>
      </w:divBdr>
    </w:div>
    <w:div w:id="721292566">
      <w:bodyDiv w:val="1"/>
      <w:marLeft w:val="0"/>
      <w:marRight w:val="0"/>
      <w:marTop w:val="0"/>
      <w:marBottom w:val="0"/>
      <w:divBdr>
        <w:top w:val="none" w:sz="0" w:space="0" w:color="auto"/>
        <w:left w:val="none" w:sz="0" w:space="0" w:color="auto"/>
        <w:bottom w:val="none" w:sz="0" w:space="0" w:color="auto"/>
        <w:right w:val="none" w:sz="0" w:space="0" w:color="auto"/>
      </w:divBdr>
    </w:div>
    <w:div w:id="732582402">
      <w:bodyDiv w:val="1"/>
      <w:marLeft w:val="0"/>
      <w:marRight w:val="0"/>
      <w:marTop w:val="0"/>
      <w:marBottom w:val="0"/>
      <w:divBdr>
        <w:top w:val="none" w:sz="0" w:space="0" w:color="auto"/>
        <w:left w:val="none" w:sz="0" w:space="0" w:color="auto"/>
        <w:bottom w:val="none" w:sz="0" w:space="0" w:color="auto"/>
        <w:right w:val="none" w:sz="0" w:space="0" w:color="auto"/>
      </w:divBdr>
    </w:div>
    <w:div w:id="737092771">
      <w:bodyDiv w:val="1"/>
      <w:marLeft w:val="0"/>
      <w:marRight w:val="0"/>
      <w:marTop w:val="0"/>
      <w:marBottom w:val="0"/>
      <w:divBdr>
        <w:top w:val="none" w:sz="0" w:space="0" w:color="auto"/>
        <w:left w:val="none" w:sz="0" w:space="0" w:color="auto"/>
        <w:bottom w:val="none" w:sz="0" w:space="0" w:color="auto"/>
        <w:right w:val="none" w:sz="0" w:space="0" w:color="auto"/>
      </w:divBdr>
    </w:div>
    <w:div w:id="738553252">
      <w:bodyDiv w:val="1"/>
      <w:marLeft w:val="0"/>
      <w:marRight w:val="0"/>
      <w:marTop w:val="0"/>
      <w:marBottom w:val="0"/>
      <w:divBdr>
        <w:top w:val="none" w:sz="0" w:space="0" w:color="auto"/>
        <w:left w:val="none" w:sz="0" w:space="0" w:color="auto"/>
        <w:bottom w:val="none" w:sz="0" w:space="0" w:color="auto"/>
        <w:right w:val="none" w:sz="0" w:space="0" w:color="auto"/>
      </w:divBdr>
    </w:div>
    <w:div w:id="738596873">
      <w:bodyDiv w:val="1"/>
      <w:marLeft w:val="0"/>
      <w:marRight w:val="0"/>
      <w:marTop w:val="0"/>
      <w:marBottom w:val="0"/>
      <w:divBdr>
        <w:top w:val="none" w:sz="0" w:space="0" w:color="auto"/>
        <w:left w:val="none" w:sz="0" w:space="0" w:color="auto"/>
        <w:bottom w:val="none" w:sz="0" w:space="0" w:color="auto"/>
        <w:right w:val="none" w:sz="0" w:space="0" w:color="auto"/>
      </w:divBdr>
    </w:div>
    <w:div w:id="742261682">
      <w:bodyDiv w:val="1"/>
      <w:marLeft w:val="0"/>
      <w:marRight w:val="0"/>
      <w:marTop w:val="0"/>
      <w:marBottom w:val="0"/>
      <w:divBdr>
        <w:top w:val="none" w:sz="0" w:space="0" w:color="auto"/>
        <w:left w:val="none" w:sz="0" w:space="0" w:color="auto"/>
        <w:bottom w:val="none" w:sz="0" w:space="0" w:color="auto"/>
        <w:right w:val="none" w:sz="0" w:space="0" w:color="auto"/>
      </w:divBdr>
    </w:div>
    <w:div w:id="750155602">
      <w:bodyDiv w:val="1"/>
      <w:marLeft w:val="0"/>
      <w:marRight w:val="0"/>
      <w:marTop w:val="0"/>
      <w:marBottom w:val="0"/>
      <w:divBdr>
        <w:top w:val="none" w:sz="0" w:space="0" w:color="auto"/>
        <w:left w:val="none" w:sz="0" w:space="0" w:color="auto"/>
        <w:bottom w:val="none" w:sz="0" w:space="0" w:color="auto"/>
        <w:right w:val="none" w:sz="0" w:space="0" w:color="auto"/>
      </w:divBdr>
    </w:div>
    <w:div w:id="757554315">
      <w:bodyDiv w:val="1"/>
      <w:marLeft w:val="0"/>
      <w:marRight w:val="0"/>
      <w:marTop w:val="0"/>
      <w:marBottom w:val="0"/>
      <w:divBdr>
        <w:top w:val="none" w:sz="0" w:space="0" w:color="auto"/>
        <w:left w:val="none" w:sz="0" w:space="0" w:color="auto"/>
        <w:bottom w:val="none" w:sz="0" w:space="0" w:color="auto"/>
        <w:right w:val="none" w:sz="0" w:space="0" w:color="auto"/>
      </w:divBdr>
    </w:div>
    <w:div w:id="766538976">
      <w:bodyDiv w:val="1"/>
      <w:marLeft w:val="0"/>
      <w:marRight w:val="0"/>
      <w:marTop w:val="0"/>
      <w:marBottom w:val="0"/>
      <w:divBdr>
        <w:top w:val="none" w:sz="0" w:space="0" w:color="auto"/>
        <w:left w:val="none" w:sz="0" w:space="0" w:color="auto"/>
        <w:bottom w:val="none" w:sz="0" w:space="0" w:color="auto"/>
        <w:right w:val="none" w:sz="0" w:space="0" w:color="auto"/>
      </w:divBdr>
      <w:divsChild>
        <w:div w:id="586229390">
          <w:marLeft w:val="0"/>
          <w:marRight w:val="0"/>
          <w:marTop w:val="0"/>
          <w:marBottom w:val="0"/>
          <w:divBdr>
            <w:top w:val="none" w:sz="0" w:space="0" w:color="auto"/>
            <w:left w:val="none" w:sz="0" w:space="0" w:color="auto"/>
            <w:bottom w:val="none" w:sz="0" w:space="0" w:color="auto"/>
            <w:right w:val="none" w:sz="0" w:space="0" w:color="auto"/>
          </w:divBdr>
        </w:div>
        <w:div w:id="839154911">
          <w:marLeft w:val="0"/>
          <w:marRight w:val="0"/>
          <w:marTop w:val="0"/>
          <w:marBottom w:val="0"/>
          <w:divBdr>
            <w:top w:val="none" w:sz="0" w:space="0" w:color="auto"/>
            <w:left w:val="none" w:sz="0" w:space="0" w:color="auto"/>
            <w:bottom w:val="none" w:sz="0" w:space="0" w:color="auto"/>
            <w:right w:val="none" w:sz="0" w:space="0" w:color="auto"/>
          </w:divBdr>
        </w:div>
      </w:divsChild>
    </w:div>
    <w:div w:id="769350337">
      <w:bodyDiv w:val="1"/>
      <w:marLeft w:val="0"/>
      <w:marRight w:val="0"/>
      <w:marTop w:val="0"/>
      <w:marBottom w:val="0"/>
      <w:divBdr>
        <w:top w:val="none" w:sz="0" w:space="0" w:color="auto"/>
        <w:left w:val="none" w:sz="0" w:space="0" w:color="auto"/>
        <w:bottom w:val="none" w:sz="0" w:space="0" w:color="auto"/>
        <w:right w:val="none" w:sz="0" w:space="0" w:color="auto"/>
      </w:divBdr>
    </w:div>
    <w:div w:id="770053833">
      <w:bodyDiv w:val="1"/>
      <w:marLeft w:val="0"/>
      <w:marRight w:val="0"/>
      <w:marTop w:val="0"/>
      <w:marBottom w:val="0"/>
      <w:divBdr>
        <w:top w:val="none" w:sz="0" w:space="0" w:color="auto"/>
        <w:left w:val="none" w:sz="0" w:space="0" w:color="auto"/>
        <w:bottom w:val="none" w:sz="0" w:space="0" w:color="auto"/>
        <w:right w:val="none" w:sz="0" w:space="0" w:color="auto"/>
      </w:divBdr>
    </w:div>
    <w:div w:id="770928373">
      <w:bodyDiv w:val="1"/>
      <w:marLeft w:val="0"/>
      <w:marRight w:val="0"/>
      <w:marTop w:val="0"/>
      <w:marBottom w:val="0"/>
      <w:divBdr>
        <w:top w:val="none" w:sz="0" w:space="0" w:color="auto"/>
        <w:left w:val="none" w:sz="0" w:space="0" w:color="auto"/>
        <w:bottom w:val="none" w:sz="0" w:space="0" w:color="auto"/>
        <w:right w:val="none" w:sz="0" w:space="0" w:color="auto"/>
      </w:divBdr>
    </w:div>
    <w:div w:id="773011736">
      <w:bodyDiv w:val="1"/>
      <w:marLeft w:val="0"/>
      <w:marRight w:val="0"/>
      <w:marTop w:val="0"/>
      <w:marBottom w:val="0"/>
      <w:divBdr>
        <w:top w:val="none" w:sz="0" w:space="0" w:color="auto"/>
        <w:left w:val="none" w:sz="0" w:space="0" w:color="auto"/>
        <w:bottom w:val="none" w:sz="0" w:space="0" w:color="auto"/>
        <w:right w:val="none" w:sz="0" w:space="0" w:color="auto"/>
      </w:divBdr>
    </w:div>
    <w:div w:id="774980920">
      <w:bodyDiv w:val="1"/>
      <w:marLeft w:val="0"/>
      <w:marRight w:val="0"/>
      <w:marTop w:val="0"/>
      <w:marBottom w:val="0"/>
      <w:divBdr>
        <w:top w:val="none" w:sz="0" w:space="0" w:color="auto"/>
        <w:left w:val="none" w:sz="0" w:space="0" w:color="auto"/>
        <w:bottom w:val="none" w:sz="0" w:space="0" w:color="auto"/>
        <w:right w:val="none" w:sz="0" w:space="0" w:color="auto"/>
      </w:divBdr>
    </w:div>
    <w:div w:id="776295935">
      <w:bodyDiv w:val="1"/>
      <w:marLeft w:val="0"/>
      <w:marRight w:val="0"/>
      <w:marTop w:val="0"/>
      <w:marBottom w:val="0"/>
      <w:divBdr>
        <w:top w:val="none" w:sz="0" w:space="0" w:color="auto"/>
        <w:left w:val="none" w:sz="0" w:space="0" w:color="auto"/>
        <w:bottom w:val="none" w:sz="0" w:space="0" w:color="auto"/>
        <w:right w:val="none" w:sz="0" w:space="0" w:color="auto"/>
      </w:divBdr>
    </w:div>
    <w:div w:id="776753252">
      <w:bodyDiv w:val="1"/>
      <w:marLeft w:val="0"/>
      <w:marRight w:val="0"/>
      <w:marTop w:val="0"/>
      <w:marBottom w:val="0"/>
      <w:divBdr>
        <w:top w:val="none" w:sz="0" w:space="0" w:color="auto"/>
        <w:left w:val="none" w:sz="0" w:space="0" w:color="auto"/>
        <w:bottom w:val="none" w:sz="0" w:space="0" w:color="auto"/>
        <w:right w:val="none" w:sz="0" w:space="0" w:color="auto"/>
      </w:divBdr>
    </w:div>
    <w:div w:id="782042843">
      <w:bodyDiv w:val="1"/>
      <w:marLeft w:val="0"/>
      <w:marRight w:val="0"/>
      <w:marTop w:val="0"/>
      <w:marBottom w:val="0"/>
      <w:divBdr>
        <w:top w:val="none" w:sz="0" w:space="0" w:color="auto"/>
        <w:left w:val="none" w:sz="0" w:space="0" w:color="auto"/>
        <w:bottom w:val="none" w:sz="0" w:space="0" w:color="auto"/>
        <w:right w:val="none" w:sz="0" w:space="0" w:color="auto"/>
      </w:divBdr>
      <w:divsChild>
        <w:div w:id="1494368819">
          <w:marLeft w:val="0"/>
          <w:marRight w:val="29"/>
          <w:marTop w:val="0"/>
          <w:marBottom w:val="0"/>
          <w:divBdr>
            <w:top w:val="none" w:sz="0" w:space="0" w:color="auto"/>
            <w:left w:val="none" w:sz="0" w:space="0" w:color="auto"/>
            <w:bottom w:val="none" w:sz="0" w:space="0" w:color="auto"/>
            <w:right w:val="none" w:sz="0" w:space="0" w:color="auto"/>
          </w:divBdr>
        </w:div>
        <w:div w:id="1096056550">
          <w:marLeft w:val="0"/>
          <w:marRight w:val="29"/>
          <w:marTop w:val="0"/>
          <w:marBottom w:val="0"/>
          <w:divBdr>
            <w:top w:val="none" w:sz="0" w:space="0" w:color="auto"/>
            <w:left w:val="none" w:sz="0" w:space="0" w:color="auto"/>
            <w:bottom w:val="none" w:sz="0" w:space="0" w:color="auto"/>
            <w:right w:val="none" w:sz="0" w:space="0" w:color="auto"/>
          </w:divBdr>
        </w:div>
        <w:div w:id="1768772515">
          <w:marLeft w:val="0"/>
          <w:marRight w:val="29"/>
          <w:marTop w:val="0"/>
          <w:marBottom w:val="0"/>
          <w:divBdr>
            <w:top w:val="none" w:sz="0" w:space="0" w:color="auto"/>
            <w:left w:val="none" w:sz="0" w:space="0" w:color="auto"/>
            <w:bottom w:val="none" w:sz="0" w:space="0" w:color="auto"/>
            <w:right w:val="none" w:sz="0" w:space="0" w:color="auto"/>
          </w:divBdr>
        </w:div>
        <w:div w:id="673074358">
          <w:marLeft w:val="0"/>
          <w:marRight w:val="29"/>
          <w:marTop w:val="0"/>
          <w:marBottom w:val="0"/>
          <w:divBdr>
            <w:top w:val="none" w:sz="0" w:space="0" w:color="auto"/>
            <w:left w:val="none" w:sz="0" w:space="0" w:color="auto"/>
            <w:bottom w:val="none" w:sz="0" w:space="0" w:color="auto"/>
            <w:right w:val="none" w:sz="0" w:space="0" w:color="auto"/>
          </w:divBdr>
        </w:div>
        <w:div w:id="2026201709">
          <w:marLeft w:val="0"/>
          <w:marRight w:val="29"/>
          <w:marTop w:val="0"/>
          <w:marBottom w:val="0"/>
          <w:divBdr>
            <w:top w:val="none" w:sz="0" w:space="0" w:color="auto"/>
            <w:left w:val="none" w:sz="0" w:space="0" w:color="auto"/>
            <w:bottom w:val="none" w:sz="0" w:space="0" w:color="auto"/>
            <w:right w:val="none" w:sz="0" w:space="0" w:color="auto"/>
          </w:divBdr>
        </w:div>
        <w:div w:id="550310342">
          <w:marLeft w:val="0"/>
          <w:marRight w:val="29"/>
          <w:marTop w:val="0"/>
          <w:marBottom w:val="0"/>
          <w:divBdr>
            <w:top w:val="none" w:sz="0" w:space="0" w:color="auto"/>
            <w:left w:val="none" w:sz="0" w:space="0" w:color="auto"/>
            <w:bottom w:val="none" w:sz="0" w:space="0" w:color="auto"/>
            <w:right w:val="none" w:sz="0" w:space="0" w:color="auto"/>
          </w:divBdr>
        </w:div>
        <w:div w:id="2030989846">
          <w:marLeft w:val="1699"/>
          <w:marRight w:val="288"/>
          <w:marTop w:val="0"/>
          <w:marBottom w:val="0"/>
          <w:divBdr>
            <w:top w:val="none" w:sz="0" w:space="0" w:color="auto"/>
            <w:left w:val="none" w:sz="0" w:space="0" w:color="auto"/>
            <w:bottom w:val="none" w:sz="0" w:space="0" w:color="auto"/>
            <w:right w:val="none" w:sz="0" w:space="0" w:color="auto"/>
          </w:divBdr>
        </w:div>
        <w:div w:id="1367946829">
          <w:marLeft w:val="1699"/>
          <w:marRight w:val="288"/>
          <w:marTop w:val="0"/>
          <w:marBottom w:val="0"/>
          <w:divBdr>
            <w:top w:val="none" w:sz="0" w:space="0" w:color="auto"/>
            <w:left w:val="none" w:sz="0" w:space="0" w:color="auto"/>
            <w:bottom w:val="none" w:sz="0" w:space="0" w:color="auto"/>
            <w:right w:val="none" w:sz="0" w:space="0" w:color="auto"/>
          </w:divBdr>
        </w:div>
        <w:div w:id="1064257158">
          <w:marLeft w:val="1699"/>
          <w:marRight w:val="288"/>
          <w:marTop w:val="0"/>
          <w:marBottom w:val="0"/>
          <w:divBdr>
            <w:top w:val="none" w:sz="0" w:space="0" w:color="auto"/>
            <w:left w:val="none" w:sz="0" w:space="0" w:color="auto"/>
            <w:bottom w:val="none" w:sz="0" w:space="0" w:color="auto"/>
            <w:right w:val="none" w:sz="0" w:space="0" w:color="auto"/>
          </w:divBdr>
        </w:div>
        <w:div w:id="312953359">
          <w:marLeft w:val="1699"/>
          <w:marRight w:val="288"/>
          <w:marTop w:val="0"/>
          <w:marBottom w:val="0"/>
          <w:divBdr>
            <w:top w:val="none" w:sz="0" w:space="0" w:color="auto"/>
            <w:left w:val="none" w:sz="0" w:space="0" w:color="auto"/>
            <w:bottom w:val="none" w:sz="0" w:space="0" w:color="auto"/>
            <w:right w:val="none" w:sz="0" w:space="0" w:color="auto"/>
          </w:divBdr>
        </w:div>
        <w:div w:id="1366059950">
          <w:marLeft w:val="1699"/>
          <w:marRight w:val="288"/>
          <w:marTop w:val="0"/>
          <w:marBottom w:val="0"/>
          <w:divBdr>
            <w:top w:val="none" w:sz="0" w:space="0" w:color="auto"/>
            <w:left w:val="none" w:sz="0" w:space="0" w:color="auto"/>
            <w:bottom w:val="none" w:sz="0" w:space="0" w:color="auto"/>
            <w:right w:val="none" w:sz="0" w:space="0" w:color="auto"/>
          </w:divBdr>
        </w:div>
        <w:div w:id="190143904">
          <w:marLeft w:val="0"/>
          <w:marRight w:val="29"/>
          <w:marTop w:val="0"/>
          <w:marBottom w:val="0"/>
          <w:divBdr>
            <w:top w:val="none" w:sz="0" w:space="0" w:color="auto"/>
            <w:left w:val="none" w:sz="0" w:space="0" w:color="auto"/>
            <w:bottom w:val="none" w:sz="0" w:space="0" w:color="auto"/>
            <w:right w:val="none" w:sz="0" w:space="0" w:color="auto"/>
          </w:divBdr>
        </w:div>
        <w:div w:id="1469475872">
          <w:marLeft w:val="0"/>
          <w:marRight w:val="29"/>
          <w:marTop w:val="0"/>
          <w:marBottom w:val="0"/>
          <w:divBdr>
            <w:top w:val="none" w:sz="0" w:space="0" w:color="auto"/>
            <w:left w:val="none" w:sz="0" w:space="0" w:color="auto"/>
            <w:bottom w:val="none" w:sz="0" w:space="0" w:color="auto"/>
            <w:right w:val="none" w:sz="0" w:space="0" w:color="auto"/>
          </w:divBdr>
        </w:div>
      </w:divsChild>
    </w:div>
    <w:div w:id="782774604">
      <w:bodyDiv w:val="1"/>
      <w:marLeft w:val="0"/>
      <w:marRight w:val="0"/>
      <w:marTop w:val="0"/>
      <w:marBottom w:val="0"/>
      <w:divBdr>
        <w:top w:val="none" w:sz="0" w:space="0" w:color="auto"/>
        <w:left w:val="none" w:sz="0" w:space="0" w:color="auto"/>
        <w:bottom w:val="none" w:sz="0" w:space="0" w:color="auto"/>
        <w:right w:val="none" w:sz="0" w:space="0" w:color="auto"/>
      </w:divBdr>
    </w:div>
    <w:div w:id="791749312">
      <w:bodyDiv w:val="1"/>
      <w:marLeft w:val="0"/>
      <w:marRight w:val="0"/>
      <w:marTop w:val="0"/>
      <w:marBottom w:val="0"/>
      <w:divBdr>
        <w:top w:val="none" w:sz="0" w:space="0" w:color="auto"/>
        <w:left w:val="none" w:sz="0" w:space="0" w:color="auto"/>
        <w:bottom w:val="none" w:sz="0" w:space="0" w:color="auto"/>
        <w:right w:val="none" w:sz="0" w:space="0" w:color="auto"/>
      </w:divBdr>
    </w:div>
    <w:div w:id="794904449">
      <w:bodyDiv w:val="1"/>
      <w:marLeft w:val="0"/>
      <w:marRight w:val="0"/>
      <w:marTop w:val="0"/>
      <w:marBottom w:val="0"/>
      <w:divBdr>
        <w:top w:val="none" w:sz="0" w:space="0" w:color="auto"/>
        <w:left w:val="none" w:sz="0" w:space="0" w:color="auto"/>
        <w:bottom w:val="none" w:sz="0" w:space="0" w:color="auto"/>
        <w:right w:val="none" w:sz="0" w:space="0" w:color="auto"/>
      </w:divBdr>
    </w:div>
    <w:div w:id="807745208">
      <w:bodyDiv w:val="1"/>
      <w:marLeft w:val="0"/>
      <w:marRight w:val="0"/>
      <w:marTop w:val="0"/>
      <w:marBottom w:val="0"/>
      <w:divBdr>
        <w:top w:val="none" w:sz="0" w:space="0" w:color="auto"/>
        <w:left w:val="none" w:sz="0" w:space="0" w:color="auto"/>
        <w:bottom w:val="none" w:sz="0" w:space="0" w:color="auto"/>
        <w:right w:val="none" w:sz="0" w:space="0" w:color="auto"/>
      </w:divBdr>
    </w:div>
    <w:div w:id="813832123">
      <w:bodyDiv w:val="1"/>
      <w:marLeft w:val="0"/>
      <w:marRight w:val="0"/>
      <w:marTop w:val="0"/>
      <w:marBottom w:val="0"/>
      <w:divBdr>
        <w:top w:val="none" w:sz="0" w:space="0" w:color="auto"/>
        <w:left w:val="none" w:sz="0" w:space="0" w:color="auto"/>
        <w:bottom w:val="none" w:sz="0" w:space="0" w:color="auto"/>
        <w:right w:val="none" w:sz="0" w:space="0" w:color="auto"/>
      </w:divBdr>
    </w:div>
    <w:div w:id="815100166">
      <w:bodyDiv w:val="1"/>
      <w:marLeft w:val="0"/>
      <w:marRight w:val="0"/>
      <w:marTop w:val="0"/>
      <w:marBottom w:val="0"/>
      <w:divBdr>
        <w:top w:val="none" w:sz="0" w:space="0" w:color="auto"/>
        <w:left w:val="none" w:sz="0" w:space="0" w:color="auto"/>
        <w:bottom w:val="none" w:sz="0" w:space="0" w:color="auto"/>
        <w:right w:val="none" w:sz="0" w:space="0" w:color="auto"/>
      </w:divBdr>
    </w:div>
    <w:div w:id="825169817">
      <w:bodyDiv w:val="1"/>
      <w:marLeft w:val="0"/>
      <w:marRight w:val="0"/>
      <w:marTop w:val="0"/>
      <w:marBottom w:val="0"/>
      <w:divBdr>
        <w:top w:val="none" w:sz="0" w:space="0" w:color="auto"/>
        <w:left w:val="none" w:sz="0" w:space="0" w:color="auto"/>
        <w:bottom w:val="none" w:sz="0" w:space="0" w:color="auto"/>
        <w:right w:val="none" w:sz="0" w:space="0" w:color="auto"/>
      </w:divBdr>
    </w:div>
    <w:div w:id="829447717">
      <w:bodyDiv w:val="1"/>
      <w:marLeft w:val="0"/>
      <w:marRight w:val="0"/>
      <w:marTop w:val="0"/>
      <w:marBottom w:val="0"/>
      <w:divBdr>
        <w:top w:val="none" w:sz="0" w:space="0" w:color="auto"/>
        <w:left w:val="none" w:sz="0" w:space="0" w:color="auto"/>
        <w:bottom w:val="none" w:sz="0" w:space="0" w:color="auto"/>
        <w:right w:val="none" w:sz="0" w:space="0" w:color="auto"/>
      </w:divBdr>
    </w:div>
    <w:div w:id="834803807">
      <w:bodyDiv w:val="1"/>
      <w:marLeft w:val="0"/>
      <w:marRight w:val="0"/>
      <w:marTop w:val="0"/>
      <w:marBottom w:val="0"/>
      <w:divBdr>
        <w:top w:val="none" w:sz="0" w:space="0" w:color="auto"/>
        <w:left w:val="none" w:sz="0" w:space="0" w:color="auto"/>
        <w:bottom w:val="none" w:sz="0" w:space="0" w:color="auto"/>
        <w:right w:val="none" w:sz="0" w:space="0" w:color="auto"/>
      </w:divBdr>
    </w:div>
    <w:div w:id="837966844">
      <w:bodyDiv w:val="1"/>
      <w:marLeft w:val="0"/>
      <w:marRight w:val="0"/>
      <w:marTop w:val="0"/>
      <w:marBottom w:val="0"/>
      <w:divBdr>
        <w:top w:val="none" w:sz="0" w:space="0" w:color="auto"/>
        <w:left w:val="none" w:sz="0" w:space="0" w:color="auto"/>
        <w:bottom w:val="none" w:sz="0" w:space="0" w:color="auto"/>
        <w:right w:val="none" w:sz="0" w:space="0" w:color="auto"/>
      </w:divBdr>
    </w:div>
    <w:div w:id="839807267">
      <w:bodyDiv w:val="1"/>
      <w:marLeft w:val="0"/>
      <w:marRight w:val="0"/>
      <w:marTop w:val="0"/>
      <w:marBottom w:val="0"/>
      <w:divBdr>
        <w:top w:val="none" w:sz="0" w:space="0" w:color="auto"/>
        <w:left w:val="none" w:sz="0" w:space="0" w:color="auto"/>
        <w:bottom w:val="none" w:sz="0" w:space="0" w:color="auto"/>
        <w:right w:val="none" w:sz="0" w:space="0" w:color="auto"/>
      </w:divBdr>
    </w:div>
    <w:div w:id="855383577">
      <w:bodyDiv w:val="1"/>
      <w:marLeft w:val="0"/>
      <w:marRight w:val="0"/>
      <w:marTop w:val="0"/>
      <w:marBottom w:val="0"/>
      <w:divBdr>
        <w:top w:val="none" w:sz="0" w:space="0" w:color="auto"/>
        <w:left w:val="none" w:sz="0" w:space="0" w:color="auto"/>
        <w:bottom w:val="none" w:sz="0" w:space="0" w:color="auto"/>
        <w:right w:val="none" w:sz="0" w:space="0" w:color="auto"/>
      </w:divBdr>
    </w:div>
    <w:div w:id="856116041">
      <w:bodyDiv w:val="1"/>
      <w:marLeft w:val="0"/>
      <w:marRight w:val="0"/>
      <w:marTop w:val="0"/>
      <w:marBottom w:val="0"/>
      <w:divBdr>
        <w:top w:val="none" w:sz="0" w:space="0" w:color="auto"/>
        <w:left w:val="none" w:sz="0" w:space="0" w:color="auto"/>
        <w:bottom w:val="none" w:sz="0" w:space="0" w:color="auto"/>
        <w:right w:val="none" w:sz="0" w:space="0" w:color="auto"/>
      </w:divBdr>
    </w:div>
    <w:div w:id="861086110">
      <w:bodyDiv w:val="1"/>
      <w:marLeft w:val="0"/>
      <w:marRight w:val="0"/>
      <w:marTop w:val="0"/>
      <w:marBottom w:val="0"/>
      <w:divBdr>
        <w:top w:val="none" w:sz="0" w:space="0" w:color="auto"/>
        <w:left w:val="none" w:sz="0" w:space="0" w:color="auto"/>
        <w:bottom w:val="none" w:sz="0" w:space="0" w:color="auto"/>
        <w:right w:val="none" w:sz="0" w:space="0" w:color="auto"/>
      </w:divBdr>
    </w:div>
    <w:div w:id="864096620">
      <w:bodyDiv w:val="1"/>
      <w:marLeft w:val="0"/>
      <w:marRight w:val="0"/>
      <w:marTop w:val="0"/>
      <w:marBottom w:val="0"/>
      <w:divBdr>
        <w:top w:val="none" w:sz="0" w:space="0" w:color="auto"/>
        <w:left w:val="none" w:sz="0" w:space="0" w:color="auto"/>
        <w:bottom w:val="none" w:sz="0" w:space="0" w:color="auto"/>
        <w:right w:val="none" w:sz="0" w:space="0" w:color="auto"/>
      </w:divBdr>
    </w:div>
    <w:div w:id="865949937">
      <w:bodyDiv w:val="1"/>
      <w:marLeft w:val="0"/>
      <w:marRight w:val="0"/>
      <w:marTop w:val="0"/>
      <w:marBottom w:val="0"/>
      <w:divBdr>
        <w:top w:val="none" w:sz="0" w:space="0" w:color="auto"/>
        <w:left w:val="none" w:sz="0" w:space="0" w:color="auto"/>
        <w:bottom w:val="none" w:sz="0" w:space="0" w:color="auto"/>
        <w:right w:val="none" w:sz="0" w:space="0" w:color="auto"/>
      </w:divBdr>
    </w:div>
    <w:div w:id="865950251">
      <w:bodyDiv w:val="1"/>
      <w:marLeft w:val="0"/>
      <w:marRight w:val="0"/>
      <w:marTop w:val="0"/>
      <w:marBottom w:val="0"/>
      <w:divBdr>
        <w:top w:val="none" w:sz="0" w:space="0" w:color="auto"/>
        <w:left w:val="none" w:sz="0" w:space="0" w:color="auto"/>
        <w:bottom w:val="none" w:sz="0" w:space="0" w:color="auto"/>
        <w:right w:val="none" w:sz="0" w:space="0" w:color="auto"/>
      </w:divBdr>
    </w:div>
    <w:div w:id="867597720">
      <w:bodyDiv w:val="1"/>
      <w:marLeft w:val="0"/>
      <w:marRight w:val="0"/>
      <w:marTop w:val="0"/>
      <w:marBottom w:val="0"/>
      <w:divBdr>
        <w:top w:val="none" w:sz="0" w:space="0" w:color="auto"/>
        <w:left w:val="none" w:sz="0" w:space="0" w:color="auto"/>
        <w:bottom w:val="none" w:sz="0" w:space="0" w:color="auto"/>
        <w:right w:val="none" w:sz="0" w:space="0" w:color="auto"/>
      </w:divBdr>
    </w:div>
    <w:div w:id="870724259">
      <w:bodyDiv w:val="1"/>
      <w:marLeft w:val="0"/>
      <w:marRight w:val="0"/>
      <w:marTop w:val="0"/>
      <w:marBottom w:val="0"/>
      <w:divBdr>
        <w:top w:val="none" w:sz="0" w:space="0" w:color="auto"/>
        <w:left w:val="none" w:sz="0" w:space="0" w:color="auto"/>
        <w:bottom w:val="none" w:sz="0" w:space="0" w:color="auto"/>
        <w:right w:val="none" w:sz="0" w:space="0" w:color="auto"/>
      </w:divBdr>
    </w:div>
    <w:div w:id="872958295">
      <w:bodyDiv w:val="1"/>
      <w:marLeft w:val="0"/>
      <w:marRight w:val="0"/>
      <w:marTop w:val="0"/>
      <w:marBottom w:val="0"/>
      <w:divBdr>
        <w:top w:val="none" w:sz="0" w:space="0" w:color="auto"/>
        <w:left w:val="none" w:sz="0" w:space="0" w:color="auto"/>
        <w:bottom w:val="none" w:sz="0" w:space="0" w:color="auto"/>
        <w:right w:val="none" w:sz="0" w:space="0" w:color="auto"/>
      </w:divBdr>
    </w:div>
    <w:div w:id="874585409">
      <w:bodyDiv w:val="1"/>
      <w:marLeft w:val="0"/>
      <w:marRight w:val="0"/>
      <w:marTop w:val="0"/>
      <w:marBottom w:val="0"/>
      <w:divBdr>
        <w:top w:val="none" w:sz="0" w:space="0" w:color="auto"/>
        <w:left w:val="none" w:sz="0" w:space="0" w:color="auto"/>
        <w:bottom w:val="none" w:sz="0" w:space="0" w:color="auto"/>
        <w:right w:val="none" w:sz="0" w:space="0" w:color="auto"/>
      </w:divBdr>
    </w:div>
    <w:div w:id="879904145">
      <w:bodyDiv w:val="1"/>
      <w:marLeft w:val="0"/>
      <w:marRight w:val="0"/>
      <w:marTop w:val="0"/>
      <w:marBottom w:val="0"/>
      <w:divBdr>
        <w:top w:val="none" w:sz="0" w:space="0" w:color="auto"/>
        <w:left w:val="none" w:sz="0" w:space="0" w:color="auto"/>
        <w:bottom w:val="none" w:sz="0" w:space="0" w:color="auto"/>
        <w:right w:val="none" w:sz="0" w:space="0" w:color="auto"/>
      </w:divBdr>
    </w:div>
    <w:div w:id="885142524">
      <w:bodyDiv w:val="1"/>
      <w:marLeft w:val="0"/>
      <w:marRight w:val="0"/>
      <w:marTop w:val="0"/>
      <w:marBottom w:val="0"/>
      <w:divBdr>
        <w:top w:val="none" w:sz="0" w:space="0" w:color="auto"/>
        <w:left w:val="none" w:sz="0" w:space="0" w:color="auto"/>
        <w:bottom w:val="none" w:sz="0" w:space="0" w:color="auto"/>
        <w:right w:val="none" w:sz="0" w:space="0" w:color="auto"/>
      </w:divBdr>
    </w:div>
    <w:div w:id="892354557">
      <w:bodyDiv w:val="1"/>
      <w:marLeft w:val="0"/>
      <w:marRight w:val="0"/>
      <w:marTop w:val="0"/>
      <w:marBottom w:val="0"/>
      <w:divBdr>
        <w:top w:val="none" w:sz="0" w:space="0" w:color="auto"/>
        <w:left w:val="none" w:sz="0" w:space="0" w:color="auto"/>
        <w:bottom w:val="none" w:sz="0" w:space="0" w:color="auto"/>
        <w:right w:val="none" w:sz="0" w:space="0" w:color="auto"/>
      </w:divBdr>
    </w:div>
    <w:div w:id="895045556">
      <w:bodyDiv w:val="1"/>
      <w:marLeft w:val="0"/>
      <w:marRight w:val="0"/>
      <w:marTop w:val="0"/>
      <w:marBottom w:val="0"/>
      <w:divBdr>
        <w:top w:val="none" w:sz="0" w:space="0" w:color="auto"/>
        <w:left w:val="none" w:sz="0" w:space="0" w:color="auto"/>
        <w:bottom w:val="none" w:sz="0" w:space="0" w:color="auto"/>
        <w:right w:val="none" w:sz="0" w:space="0" w:color="auto"/>
      </w:divBdr>
    </w:div>
    <w:div w:id="895241780">
      <w:bodyDiv w:val="1"/>
      <w:marLeft w:val="0"/>
      <w:marRight w:val="0"/>
      <w:marTop w:val="0"/>
      <w:marBottom w:val="0"/>
      <w:divBdr>
        <w:top w:val="none" w:sz="0" w:space="0" w:color="auto"/>
        <w:left w:val="none" w:sz="0" w:space="0" w:color="auto"/>
        <w:bottom w:val="none" w:sz="0" w:space="0" w:color="auto"/>
        <w:right w:val="none" w:sz="0" w:space="0" w:color="auto"/>
      </w:divBdr>
    </w:div>
    <w:div w:id="895429921">
      <w:bodyDiv w:val="1"/>
      <w:marLeft w:val="0"/>
      <w:marRight w:val="0"/>
      <w:marTop w:val="0"/>
      <w:marBottom w:val="0"/>
      <w:divBdr>
        <w:top w:val="none" w:sz="0" w:space="0" w:color="auto"/>
        <w:left w:val="none" w:sz="0" w:space="0" w:color="auto"/>
        <w:bottom w:val="none" w:sz="0" w:space="0" w:color="auto"/>
        <w:right w:val="none" w:sz="0" w:space="0" w:color="auto"/>
      </w:divBdr>
    </w:div>
    <w:div w:id="896403614">
      <w:bodyDiv w:val="1"/>
      <w:marLeft w:val="0"/>
      <w:marRight w:val="0"/>
      <w:marTop w:val="0"/>
      <w:marBottom w:val="0"/>
      <w:divBdr>
        <w:top w:val="none" w:sz="0" w:space="0" w:color="auto"/>
        <w:left w:val="none" w:sz="0" w:space="0" w:color="auto"/>
        <w:bottom w:val="none" w:sz="0" w:space="0" w:color="auto"/>
        <w:right w:val="none" w:sz="0" w:space="0" w:color="auto"/>
      </w:divBdr>
    </w:div>
    <w:div w:id="907224635">
      <w:bodyDiv w:val="1"/>
      <w:marLeft w:val="0"/>
      <w:marRight w:val="0"/>
      <w:marTop w:val="0"/>
      <w:marBottom w:val="0"/>
      <w:divBdr>
        <w:top w:val="none" w:sz="0" w:space="0" w:color="auto"/>
        <w:left w:val="none" w:sz="0" w:space="0" w:color="auto"/>
        <w:bottom w:val="none" w:sz="0" w:space="0" w:color="auto"/>
        <w:right w:val="none" w:sz="0" w:space="0" w:color="auto"/>
      </w:divBdr>
    </w:div>
    <w:div w:id="919287388">
      <w:bodyDiv w:val="1"/>
      <w:marLeft w:val="0"/>
      <w:marRight w:val="0"/>
      <w:marTop w:val="0"/>
      <w:marBottom w:val="0"/>
      <w:divBdr>
        <w:top w:val="none" w:sz="0" w:space="0" w:color="auto"/>
        <w:left w:val="none" w:sz="0" w:space="0" w:color="auto"/>
        <w:bottom w:val="none" w:sz="0" w:space="0" w:color="auto"/>
        <w:right w:val="none" w:sz="0" w:space="0" w:color="auto"/>
      </w:divBdr>
    </w:div>
    <w:div w:id="923151457">
      <w:bodyDiv w:val="1"/>
      <w:marLeft w:val="0"/>
      <w:marRight w:val="0"/>
      <w:marTop w:val="0"/>
      <w:marBottom w:val="0"/>
      <w:divBdr>
        <w:top w:val="none" w:sz="0" w:space="0" w:color="auto"/>
        <w:left w:val="none" w:sz="0" w:space="0" w:color="auto"/>
        <w:bottom w:val="none" w:sz="0" w:space="0" w:color="auto"/>
        <w:right w:val="none" w:sz="0" w:space="0" w:color="auto"/>
      </w:divBdr>
    </w:div>
    <w:div w:id="924194638">
      <w:bodyDiv w:val="1"/>
      <w:marLeft w:val="0"/>
      <w:marRight w:val="0"/>
      <w:marTop w:val="0"/>
      <w:marBottom w:val="0"/>
      <w:divBdr>
        <w:top w:val="none" w:sz="0" w:space="0" w:color="auto"/>
        <w:left w:val="none" w:sz="0" w:space="0" w:color="auto"/>
        <w:bottom w:val="none" w:sz="0" w:space="0" w:color="auto"/>
        <w:right w:val="none" w:sz="0" w:space="0" w:color="auto"/>
      </w:divBdr>
    </w:div>
    <w:div w:id="932326678">
      <w:bodyDiv w:val="1"/>
      <w:marLeft w:val="0"/>
      <w:marRight w:val="0"/>
      <w:marTop w:val="0"/>
      <w:marBottom w:val="0"/>
      <w:divBdr>
        <w:top w:val="none" w:sz="0" w:space="0" w:color="auto"/>
        <w:left w:val="none" w:sz="0" w:space="0" w:color="auto"/>
        <w:bottom w:val="none" w:sz="0" w:space="0" w:color="auto"/>
        <w:right w:val="none" w:sz="0" w:space="0" w:color="auto"/>
      </w:divBdr>
    </w:div>
    <w:div w:id="934555833">
      <w:bodyDiv w:val="1"/>
      <w:marLeft w:val="0"/>
      <w:marRight w:val="0"/>
      <w:marTop w:val="0"/>
      <w:marBottom w:val="0"/>
      <w:divBdr>
        <w:top w:val="none" w:sz="0" w:space="0" w:color="auto"/>
        <w:left w:val="none" w:sz="0" w:space="0" w:color="auto"/>
        <w:bottom w:val="none" w:sz="0" w:space="0" w:color="auto"/>
        <w:right w:val="none" w:sz="0" w:space="0" w:color="auto"/>
      </w:divBdr>
    </w:div>
    <w:div w:id="939142223">
      <w:bodyDiv w:val="1"/>
      <w:marLeft w:val="0"/>
      <w:marRight w:val="0"/>
      <w:marTop w:val="0"/>
      <w:marBottom w:val="0"/>
      <w:divBdr>
        <w:top w:val="none" w:sz="0" w:space="0" w:color="auto"/>
        <w:left w:val="none" w:sz="0" w:space="0" w:color="auto"/>
        <w:bottom w:val="none" w:sz="0" w:space="0" w:color="auto"/>
        <w:right w:val="none" w:sz="0" w:space="0" w:color="auto"/>
      </w:divBdr>
    </w:div>
    <w:div w:id="939532454">
      <w:bodyDiv w:val="1"/>
      <w:marLeft w:val="0"/>
      <w:marRight w:val="0"/>
      <w:marTop w:val="0"/>
      <w:marBottom w:val="0"/>
      <w:divBdr>
        <w:top w:val="none" w:sz="0" w:space="0" w:color="auto"/>
        <w:left w:val="none" w:sz="0" w:space="0" w:color="auto"/>
        <w:bottom w:val="none" w:sz="0" w:space="0" w:color="auto"/>
        <w:right w:val="none" w:sz="0" w:space="0" w:color="auto"/>
      </w:divBdr>
    </w:div>
    <w:div w:id="943683805">
      <w:bodyDiv w:val="1"/>
      <w:marLeft w:val="0"/>
      <w:marRight w:val="0"/>
      <w:marTop w:val="0"/>
      <w:marBottom w:val="0"/>
      <w:divBdr>
        <w:top w:val="none" w:sz="0" w:space="0" w:color="auto"/>
        <w:left w:val="none" w:sz="0" w:space="0" w:color="auto"/>
        <w:bottom w:val="none" w:sz="0" w:space="0" w:color="auto"/>
        <w:right w:val="none" w:sz="0" w:space="0" w:color="auto"/>
      </w:divBdr>
    </w:div>
    <w:div w:id="951548557">
      <w:bodyDiv w:val="1"/>
      <w:marLeft w:val="0"/>
      <w:marRight w:val="0"/>
      <w:marTop w:val="0"/>
      <w:marBottom w:val="0"/>
      <w:divBdr>
        <w:top w:val="none" w:sz="0" w:space="0" w:color="auto"/>
        <w:left w:val="none" w:sz="0" w:space="0" w:color="auto"/>
        <w:bottom w:val="none" w:sz="0" w:space="0" w:color="auto"/>
        <w:right w:val="none" w:sz="0" w:space="0" w:color="auto"/>
      </w:divBdr>
    </w:div>
    <w:div w:id="961618286">
      <w:bodyDiv w:val="1"/>
      <w:marLeft w:val="0"/>
      <w:marRight w:val="0"/>
      <w:marTop w:val="0"/>
      <w:marBottom w:val="0"/>
      <w:divBdr>
        <w:top w:val="none" w:sz="0" w:space="0" w:color="auto"/>
        <w:left w:val="none" w:sz="0" w:space="0" w:color="auto"/>
        <w:bottom w:val="none" w:sz="0" w:space="0" w:color="auto"/>
        <w:right w:val="none" w:sz="0" w:space="0" w:color="auto"/>
      </w:divBdr>
    </w:div>
    <w:div w:id="961694918">
      <w:bodyDiv w:val="1"/>
      <w:marLeft w:val="0"/>
      <w:marRight w:val="0"/>
      <w:marTop w:val="0"/>
      <w:marBottom w:val="0"/>
      <w:divBdr>
        <w:top w:val="none" w:sz="0" w:space="0" w:color="auto"/>
        <w:left w:val="none" w:sz="0" w:space="0" w:color="auto"/>
        <w:bottom w:val="none" w:sz="0" w:space="0" w:color="auto"/>
        <w:right w:val="none" w:sz="0" w:space="0" w:color="auto"/>
      </w:divBdr>
    </w:div>
    <w:div w:id="967081657">
      <w:bodyDiv w:val="1"/>
      <w:marLeft w:val="0"/>
      <w:marRight w:val="0"/>
      <w:marTop w:val="0"/>
      <w:marBottom w:val="0"/>
      <w:divBdr>
        <w:top w:val="none" w:sz="0" w:space="0" w:color="auto"/>
        <w:left w:val="none" w:sz="0" w:space="0" w:color="auto"/>
        <w:bottom w:val="none" w:sz="0" w:space="0" w:color="auto"/>
        <w:right w:val="none" w:sz="0" w:space="0" w:color="auto"/>
      </w:divBdr>
    </w:div>
    <w:div w:id="972635183">
      <w:bodyDiv w:val="1"/>
      <w:marLeft w:val="0"/>
      <w:marRight w:val="0"/>
      <w:marTop w:val="0"/>
      <w:marBottom w:val="0"/>
      <w:divBdr>
        <w:top w:val="none" w:sz="0" w:space="0" w:color="auto"/>
        <w:left w:val="none" w:sz="0" w:space="0" w:color="auto"/>
        <w:bottom w:val="none" w:sz="0" w:space="0" w:color="auto"/>
        <w:right w:val="none" w:sz="0" w:space="0" w:color="auto"/>
      </w:divBdr>
    </w:div>
    <w:div w:id="982345041">
      <w:bodyDiv w:val="1"/>
      <w:marLeft w:val="0"/>
      <w:marRight w:val="0"/>
      <w:marTop w:val="0"/>
      <w:marBottom w:val="0"/>
      <w:divBdr>
        <w:top w:val="none" w:sz="0" w:space="0" w:color="auto"/>
        <w:left w:val="none" w:sz="0" w:space="0" w:color="auto"/>
        <w:bottom w:val="none" w:sz="0" w:space="0" w:color="auto"/>
        <w:right w:val="none" w:sz="0" w:space="0" w:color="auto"/>
      </w:divBdr>
    </w:div>
    <w:div w:id="983123986">
      <w:bodyDiv w:val="1"/>
      <w:marLeft w:val="0"/>
      <w:marRight w:val="0"/>
      <w:marTop w:val="0"/>
      <w:marBottom w:val="0"/>
      <w:divBdr>
        <w:top w:val="none" w:sz="0" w:space="0" w:color="auto"/>
        <w:left w:val="none" w:sz="0" w:space="0" w:color="auto"/>
        <w:bottom w:val="none" w:sz="0" w:space="0" w:color="auto"/>
        <w:right w:val="none" w:sz="0" w:space="0" w:color="auto"/>
      </w:divBdr>
    </w:div>
    <w:div w:id="984165465">
      <w:bodyDiv w:val="1"/>
      <w:marLeft w:val="0"/>
      <w:marRight w:val="0"/>
      <w:marTop w:val="0"/>
      <w:marBottom w:val="0"/>
      <w:divBdr>
        <w:top w:val="none" w:sz="0" w:space="0" w:color="auto"/>
        <w:left w:val="none" w:sz="0" w:space="0" w:color="auto"/>
        <w:bottom w:val="none" w:sz="0" w:space="0" w:color="auto"/>
        <w:right w:val="none" w:sz="0" w:space="0" w:color="auto"/>
      </w:divBdr>
    </w:div>
    <w:div w:id="989217318">
      <w:bodyDiv w:val="1"/>
      <w:marLeft w:val="0"/>
      <w:marRight w:val="0"/>
      <w:marTop w:val="0"/>
      <w:marBottom w:val="0"/>
      <w:divBdr>
        <w:top w:val="none" w:sz="0" w:space="0" w:color="auto"/>
        <w:left w:val="none" w:sz="0" w:space="0" w:color="auto"/>
        <w:bottom w:val="none" w:sz="0" w:space="0" w:color="auto"/>
        <w:right w:val="none" w:sz="0" w:space="0" w:color="auto"/>
      </w:divBdr>
    </w:div>
    <w:div w:id="990864871">
      <w:bodyDiv w:val="1"/>
      <w:marLeft w:val="0"/>
      <w:marRight w:val="0"/>
      <w:marTop w:val="0"/>
      <w:marBottom w:val="0"/>
      <w:divBdr>
        <w:top w:val="none" w:sz="0" w:space="0" w:color="auto"/>
        <w:left w:val="none" w:sz="0" w:space="0" w:color="auto"/>
        <w:bottom w:val="none" w:sz="0" w:space="0" w:color="auto"/>
        <w:right w:val="none" w:sz="0" w:space="0" w:color="auto"/>
      </w:divBdr>
    </w:div>
    <w:div w:id="992679066">
      <w:bodyDiv w:val="1"/>
      <w:marLeft w:val="0"/>
      <w:marRight w:val="0"/>
      <w:marTop w:val="0"/>
      <w:marBottom w:val="0"/>
      <w:divBdr>
        <w:top w:val="none" w:sz="0" w:space="0" w:color="auto"/>
        <w:left w:val="none" w:sz="0" w:space="0" w:color="auto"/>
        <w:bottom w:val="none" w:sz="0" w:space="0" w:color="auto"/>
        <w:right w:val="none" w:sz="0" w:space="0" w:color="auto"/>
      </w:divBdr>
    </w:div>
    <w:div w:id="994332269">
      <w:bodyDiv w:val="1"/>
      <w:marLeft w:val="0"/>
      <w:marRight w:val="0"/>
      <w:marTop w:val="0"/>
      <w:marBottom w:val="0"/>
      <w:divBdr>
        <w:top w:val="none" w:sz="0" w:space="0" w:color="auto"/>
        <w:left w:val="none" w:sz="0" w:space="0" w:color="auto"/>
        <w:bottom w:val="none" w:sz="0" w:space="0" w:color="auto"/>
        <w:right w:val="none" w:sz="0" w:space="0" w:color="auto"/>
      </w:divBdr>
    </w:div>
    <w:div w:id="996105163">
      <w:bodyDiv w:val="1"/>
      <w:marLeft w:val="0"/>
      <w:marRight w:val="0"/>
      <w:marTop w:val="0"/>
      <w:marBottom w:val="0"/>
      <w:divBdr>
        <w:top w:val="none" w:sz="0" w:space="0" w:color="auto"/>
        <w:left w:val="none" w:sz="0" w:space="0" w:color="auto"/>
        <w:bottom w:val="none" w:sz="0" w:space="0" w:color="auto"/>
        <w:right w:val="none" w:sz="0" w:space="0" w:color="auto"/>
      </w:divBdr>
    </w:div>
    <w:div w:id="997459053">
      <w:bodyDiv w:val="1"/>
      <w:marLeft w:val="0"/>
      <w:marRight w:val="0"/>
      <w:marTop w:val="0"/>
      <w:marBottom w:val="0"/>
      <w:divBdr>
        <w:top w:val="none" w:sz="0" w:space="0" w:color="auto"/>
        <w:left w:val="none" w:sz="0" w:space="0" w:color="auto"/>
        <w:bottom w:val="none" w:sz="0" w:space="0" w:color="auto"/>
        <w:right w:val="none" w:sz="0" w:space="0" w:color="auto"/>
      </w:divBdr>
    </w:div>
    <w:div w:id="997802941">
      <w:bodyDiv w:val="1"/>
      <w:marLeft w:val="0"/>
      <w:marRight w:val="0"/>
      <w:marTop w:val="0"/>
      <w:marBottom w:val="0"/>
      <w:divBdr>
        <w:top w:val="none" w:sz="0" w:space="0" w:color="auto"/>
        <w:left w:val="none" w:sz="0" w:space="0" w:color="auto"/>
        <w:bottom w:val="none" w:sz="0" w:space="0" w:color="auto"/>
        <w:right w:val="none" w:sz="0" w:space="0" w:color="auto"/>
      </w:divBdr>
    </w:div>
    <w:div w:id="999038360">
      <w:bodyDiv w:val="1"/>
      <w:marLeft w:val="0"/>
      <w:marRight w:val="0"/>
      <w:marTop w:val="0"/>
      <w:marBottom w:val="0"/>
      <w:divBdr>
        <w:top w:val="none" w:sz="0" w:space="0" w:color="auto"/>
        <w:left w:val="none" w:sz="0" w:space="0" w:color="auto"/>
        <w:bottom w:val="none" w:sz="0" w:space="0" w:color="auto"/>
        <w:right w:val="none" w:sz="0" w:space="0" w:color="auto"/>
      </w:divBdr>
    </w:div>
    <w:div w:id="1000889996">
      <w:bodyDiv w:val="1"/>
      <w:marLeft w:val="0"/>
      <w:marRight w:val="0"/>
      <w:marTop w:val="0"/>
      <w:marBottom w:val="0"/>
      <w:divBdr>
        <w:top w:val="none" w:sz="0" w:space="0" w:color="auto"/>
        <w:left w:val="none" w:sz="0" w:space="0" w:color="auto"/>
        <w:bottom w:val="none" w:sz="0" w:space="0" w:color="auto"/>
        <w:right w:val="none" w:sz="0" w:space="0" w:color="auto"/>
      </w:divBdr>
    </w:div>
    <w:div w:id="1001471844">
      <w:bodyDiv w:val="1"/>
      <w:marLeft w:val="0"/>
      <w:marRight w:val="0"/>
      <w:marTop w:val="0"/>
      <w:marBottom w:val="0"/>
      <w:divBdr>
        <w:top w:val="none" w:sz="0" w:space="0" w:color="auto"/>
        <w:left w:val="none" w:sz="0" w:space="0" w:color="auto"/>
        <w:bottom w:val="none" w:sz="0" w:space="0" w:color="auto"/>
        <w:right w:val="none" w:sz="0" w:space="0" w:color="auto"/>
      </w:divBdr>
    </w:div>
    <w:div w:id="1009604452">
      <w:bodyDiv w:val="1"/>
      <w:marLeft w:val="0"/>
      <w:marRight w:val="0"/>
      <w:marTop w:val="0"/>
      <w:marBottom w:val="0"/>
      <w:divBdr>
        <w:top w:val="none" w:sz="0" w:space="0" w:color="auto"/>
        <w:left w:val="none" w:sz="0" w:space="0" w:color="auto"/>
        <w:bottom w:val="none" w:sz="0" w:space="0" w:color="auto"/>
        <w:right w:val="none" w:sz="0" w:space="0" w:color="auto"/>
      </w:divBdr>
    </w:div>
    <w:div w:id="1014652815">
      <w:bodyDiv w:val="1"/>
      <w:marLeft w:val="0"/>
      <w:marRight w:val="0"/>
      <w:marTop w:val="0"/>
      <w:marBottom w:val="0"/>
      <w:divBdr>
        <w:top w:val="none" w:sz="0" w:space="0" w:color="auto"/>
        <w:left w:val="none" w:sz="0" w:space="0" w:color="auto"/>
        <w:bottom w:val="none" w:sz="0" w:space="0" w:color="auto"/>
        <w:right w:val="none" w:sz="0" w:space="0" w:color="auto"/>
      </w:divBdr>
    </w:div>
    <w:div w:id="1019164491">
      <w:bodyDiv w:val="1"/>
      <w:marLeft w:val="0"/>
      <w:marRight w:val="0"/>
      <w:marTop w:val="0"/>
      <w:marBottom w:val="0"/>
      <w:divBdr>
        <w:top w:val="none" w:sz="0" w:space="0" w:color="auto"/>
        <w:left w:val="none" w:sz="0" w:space="0" w:color="auto"/>
        <w:bottom w:val="none" w:sz="0" w:space="0" w:color="auto"/>
        <w:right w:val="none" w:sz="0" w:space="0" w:color="auto"/>
      </w:divBdr>
    </w:div>
    <w:div w:id="1020011135">
      <w:bodyDiv w:val="1"/>
      <w:marLeft w:val="0"/>
      <w:marRight w:val="0"/>
      <w:marTop w:val="0"/>
      <w:marBottom w:val="0"/>
      <w:divBdr>
        <w:top w:val="none" w:sz="0" w:space="0" w:color="auto"/>
        <w:left w:val="none" w:sz="0" w:space="0" w:color="auto"/>
        <w:bottom w:val="none" w:sz="0" w:space="0" w:color="auto"/>
        <w:right w:val="none" w:sz="0" w:space="0" w:color="auto"/>
      </w:divBdr>
    </w:div>
    <w:div w:id="1021932653">
      <w:bodyDiv w:val="1"/>
      <w:marLeft w:val="0"/>
      <w:marRight w:val="0"/>
      <w:marTop w:val="0"/>
      <w:marBottom w:val="0"/>
      <w:divBdr>
        <w:top w:val="none" w:sz="0" w:space="0" w:color="auto"/>
        <w:left w:val="none" w:sz="0" w:space="0" w:color="auto"/>
        <w:bottom w:val="none" w:sz="0" w:space="0" w:color="auto"/>
        <w:right w:val="none" w:sz="0" w:space="0" w:color="auto"/>
      </w:divBdr>
    </w:div>
    <w:div w:id="1028868634">
      <w:bodyDiv w:val="1"/>
      <w:marLeft w:val="0"/>
      <w:marRight w:val="0"/>
      <w:marTop w:val="0"/>
      <w:marBottom w:val="0"/>
      <w:divBdr>
        <w:top w:val="none" w:sz="0" w:space="0" w:color="auto"/>
        <w:left w:val="none" w:sz="0" w:space="0" w:color="auto"/>
        <w:bottom w:val="none" w:sz="0" w:space="0" w:color="auto"/>
        <w:right w:val="none" w:sz="0" w:space="0" w:color="auto"/>
      </w:divBdr>
    </w:div>
    <w:div w:id="1033187218">
      <w:bodyDiv w:val="1"/>
      <w:marLeft w:val="0"/>
      <w:marRight w:val="0"/>
      <w:marTop w:val="0"/>
      <w:marBottom w:val="0"/>
      <w:divBdr>
        <w:top w:val="none" w:sz="0" w:space="0" w:color="auto"/>
        <w:left w:val="none" w:sz="0" w:space="0" w:color="auto"/>
        <w:bottom w:val="none" w:sz="0" w:space="0" w:color="auto"/>
        <w:right w:val="none" w:sz="0" w:space="0" w:color="auto"/>
      </w:divBdr>
    </w:div>
    <w:div w:id="1037004591">
      <w:bodyDiv w:val="1"/>
      <w:marLeft w:val="0"/>
      <w:marRight w:val="0"/>
      <w:marTop w:val="0"/>
      <w:marBottom w:val="0"/>
      <w:divBdr>
        <w:top w:val="none" w:sz="0" w:space="0" w:color="auto"/>
        <w:left w:val="none" w:sz="0" w:space="0" w:color="auto"/>
        <w:bottom w:val="none" w:sz="0" w:space="0" w:color="auto"/>
        <w:right w:val="none" w:sz="0" w:space="0" w:color="auto"/>
      </w:divBdr>
    </w:div>
    <w:div w:id="1037051380">
      <w:bodyDiv w:val="1"/>
      <w:marLeft w:val="0"/>
      <w:marRight w:val="0"/>
      <w:marTop w:val="0"/>
      <w:marBottom w:val="0"/>
      <w:divBdr>
        <w:top w:val="none" w:sz="0" w:space="0" w:color="auto"/>
        <w:left w:val="none" w:sz="0" w:space="0" w:color="auto"/>
        <w:bottom w:val="none" w:sz="0" w:space="0" w:color="auto"/>
        <w:right w:val="none" w:sz="0" w:space="0" w:color="auto"/>
      </w:divBdr>
    </w:div>
    <w:div w:id="1039015732">
      <w:bodyDiv w:val="1"/>
      <w:marLeft w:val="0"/>
      <w:marRight w:val="0"/>
      <w:marTop w:val="0"/>
      <w:marBottom w:val="0"/>
      <w:divBdr>
        <w:top w:val="none" w:sz="0" w:space="0" w:color="auto"/>
        <w:left w:val="none" w:sz="0" w:space="0" w:color="auto"/>
        <w:bottom w:val="none" w:sz="0" w:space="0" w:color="auto"/>
        <w:right w:val="none" w:sz="0" w:space="0" w:color="auto"/>
      </w:divBdr>
    </w:div>
    <w:div w:id="1041173232">
      <w:bodyDiv w:val="1"/>
      <w:marLeft w:val="0"/>
      <w:marRight w:val="0"/>
      <w:marTop w:val="0"/>
      <w:marBottom w:val="0"/>
      <w:divBdr>
        <w:top w:val="none" w:sz="0" w:space="0" w:color="auto"/>
        <w:left w:val="none" w:sz="0" w:space="0" w:color="auto"/>
        <w:bottom w:val="none" w:sz="0" w:space="0" w:color="auto"/>
        <w:right w:val="none" w:sz="0" w:space="0" w:color="auto"/>
      </w:divBdr>
    </w:div>
    <w:div w:id="1044790096">
      <w:bodyDiv w:val="1"/>
      <w:marLeft w:val="0"/>
      <w:marRight w:val="0"/>
      <w:marTop w:val="0"/>
      <w:marBottom w:val="0"/>
      <w:divBdr>
        <w:top w:val="none" w:sz="0" w:space="0" w:color="auto"/>
        <w:left w:val="none" w:sz="0" w:space="0" w:color="auto"/>
        <w:bottom w:val="none" w:sz="0" w:space="0" w:color="auto"/>
        <w:right w:val="none" w:sz="0" w:space="0" w:color="auto"/>
      </w:divBdr>
    </w:div>
    <w:div w:id="1045445861">
      <w:bodyDiv w:val="1"/>
      <w:marLeft w:val="0"/>
      <w:marRight w:val="0"/>
      <w:marTop w:val="0"/>
      <w:marBottom w:val="0"/>
      <w:divBdr>
        <w:top w:val="none" w:sz="0" w:space="0" w:color="auto"/>
        <w:left w:val="none" w:sz="0" w:space="0" w:color="auto"/>
        <w:bottom w:val="none" w:sz="0" w:space="0" w:color="auto"/>
        <w:right w:val="none" w:sz="0" w:space="0" w:color="auto"/>
      </w:divBdr>
      <w:divsChild>
        <w:div w:id="182330712">
          <w:marLeft w:val="0"/>
          <w:marRight w:val="0"/>
          <w:marTop w:val="75"/>
          <w:marBottom w:val="0"/>
          <w:divBdr>
            <w:top w:val="none" w:sz="0" w:space="0" w:color="auto"/>
            <w:left w:val="none" w:sz="0" w:space="0" w:color="auto"/>
            <w:bottom w:val="none" w:sz="0" w:space="0" w:color="auto"/>
            <w:right w:val="none" w:sz="0" w:space="0" w:color="auto"/>
          </w:divBdr>
        </w:div>
        <w:div w:id="678195505">
          <w:marLeft w:val="0"/>
          <w:marRight w:val="0"/>
          <w:marTop w:val="0"/>
          <w:marBottom w:val="75"/>
          <w:divBdr>
            <w:top w:val="none" w:sz="0" w:space="0" w:color="auto"/>
            <w:left w:val="none" w:sz="0" w:space="0" w:color="auto"/>
            <w:bottom w:val="none" w:sz="0" w:space="0" w:color="auto"/>
            <w:right w:val="none" w:sz="0" w:space="0" w:color="auto"/>
          </w:divBdr>
        </w:div>
      </w:divsChild>
    </w:div>
    <w:div w:id="1047292248">
      <w:bodyDiv w:val="1"/>
      <w:marLeft w:val="0"/>
      <w:marRight w:val="0"/>
      <w:marTop w:val="0"/>
      <w:marBottom w:val="0"/>
      <w:divBdr>
        <w:top w:val="none" w:sz="0" w:space="0" w:color="auto"/>
        <w:left w:val="none" w:sz="0" w:space="0" w:color="auto"/>
        <w:bottom w:val="none" w:sz="0" w:space="0" w:color="auto"/>
        <w:right w:val="none" w:sz="0" w:space="0" w:color="auto"/>
      </w:divBdr>
    </w:div>
    <w:div w:id="1052340890">
      <w:bodyDiv w:val="1"/>
      <w:marLeft w:val="0"/>
      <w:marRight w:val="0"/>
      <w:marTop w:val="0"/>
      <w:marBottom w:val="0"/>
      <w:divBdr>
        <w:top w:val="none" w:sz="0" w:space="0" w:color="auto"/>
        <w:left w:val="none" w:sz="0" w:space="0" w:color="auto"/>
        <w:bottom w:val="none" w:sz="0" w:space="0" w:color="auto"/>
        <w:right w:val="none" w:sz="0" w:space="0" w:color="auto"/>
      </w:divBdr>
    </w:div>
    <w:div w:id="1052658431">
      <w:bodyDiv w:val="1"/>
      <w:marLeft w:val="0"/>
      <w:marRight w:val="0"/>
      <w:marTop w:val="0"/>
      <w:marBottom w:val="0"/>
      <w:divBdr>
        <w:top w:val="none" w:sz="0" w:space="0" w:color="auto"/>
        <w:left w:val="none" w:sz="0" w:space="0" w:color="auto"/>
        <w:bottom w:val="none" w:sz="0" w:space="0" w:color="auto"/>
        <w:right w:val="none" w:sz="0" w:space="0" w:color="auto"/>
      </w:divBdr>
    </w:div>
    <w:div w:id="1064793346">
      <w:bodyDiv w:val="1"/>
      <w:marLeft w:val="0"/>
      <w:marRight w:val="0"/>
      <w:marTop w:val="0"/>
      <w:marBottom w:val="0"/>
      <w:divBdr>
        <w:top w:val="none" w:sz="0" w:space="0" w:color="auto"/>
        <w:left w:val="none" w:sz="0" w:space="0" w:color="auto"/>
        <w:bottom w:val="none" w:sz="0" w:space="0" w:color="auto"/>
        <w:right w:val="none" w:sz="0" w:space="0" w:color="auto"/>
      </w:divBdr>
    </w:div>
    <w:div w:id="1066300597">
      <w:bodyDiv w:val="1"/>
      <w:marLeft w:val="0"/>
      <w:marRight w:val="0"/>
      <w:marTop w:val="0"/>
      <w:marBottom w:val="0"/>
      <w:divBdr>
        <w:top w:val="none" w:sz="0" w:space="0" w:color="auto"/>
        <w:left w:val="none" w:sz="0" w:space="0" w:color="auto"/>
        <w:bottom w:val="none" w:sz="0" w:space="0" w:color="auto"/>
        <w:right w:val="none" w:sz="0" w:space="0" w:color="auto"/>
      </w:divBdr>
    </w:div>
    <w:div w:id="1087195982">
      <w:bodyDiv w:val="1"/>
      <w:marLeft w:val="0"/>
      <w:marRight w:val="0"/>
      <w:marTop w:val="0"/>
      <w:marBottom w:val="0"/>
      <w:divBdr>
        <w:top w:val="none" w:sz="0" w:space="0" w:color="auto"/>
        <w:left w:val="none" w:sz="0" w:space="0" w:color="auto"/>
        <w:bottom w:val="none" w:sz="0" w:space="0" w:color="auto"/>
        <w:right w:val="none" w:sz="0" w:space="0" w:color="auto"/>
      </w:divBdr>
    </w:div>
    <w:div w:id="1088577674">
      <w:bodyDiv w:val="1"/>
      <w:marLeft w:val="0"/>
      <w:marRight w:val="0"/>
      <w:marTop w:val="0"/>
      <w:marBottom w:val="0"/>
      <w:divBdr>
        <w:top w:val="none" w:sz="0" w:space="0" w:color="auto"/>
        <w:left w:val="none" w:sz="0" w:space="0" w:color="auto"/>
        <w:bottom w:val="none" w:sz="0" w:space="0" w:color="auto"/>
        <w:right w:val="none" w:sz="0" w:space="0" w:color="auto"/>
      </w:divBdr>
    </w:div>
    <w:div w:id="1088579230">
      <w:bodyDiv w:val="1"/>
      <w:marLeft w:val="0"/>
      <w:marRight w:val="0"/>
      <w:marTop w:val="0"/>
      <w:marBottom w:val="0"/>
      <w:divBdr>
        <w:top w:val="none" w:sz="0" w:space="0" w:color="auto"/>
        <w:left w:val="none" w:sz="0" w:space="0" w:color="auto"/>
        <w:bottom w:val="none" w:sz="0" w:space="0" w:color="auto"/>
        <w:right w:val="none" w:sz="0" w:space="0" w:color="auto"/>
      </w:divBdr>
    </w:div>
    <w:div w:id="1101803255">
      <w:bodyDiv w:val="1"/>
      <w:marLeft w:val="0"/>
      <w:marRight w:val="0"/>
      <w:marTop w:val="0"/>
      <w:marBottom w:val="0"/>
      <w:divBdr>
        <w:top w:val="none" w:sz="0" w:space="0" w:color="auto"/>
        <w:left w:val="none" w:sz="0" w:space="0" w:color="auto"/>
        <w:bottom w:val="none" w:sz="0" w:space="0" w:color="auto"/>
        <w:right w:val="none" w:sz="0" w:space="0" w:color="auto"/>
      </w:divBdr>
    </w:div>
    <w:div w:id="1107196606">
      <w:bodyDiv w:val="1"/>
      <w:marLeft w:val="0"/>
      <w:marRight w:val="0"/>
      <w:marTop w:val="0"/>
      <w:marBottom w:val="0"/>
      <w:divBdr>
        <w:top w:val="none" w:sz="0" w:space="0" w:color="auto"/>
        <w:left w:val="none" w:sz="0" w:space="0" w:color="auto"/>
        <w:bottom w:val="none" w:sz="0" w:space="0" w:color="auto"/>
        <w:right w:val="none" w:sz="0" w:space="0" w:color="auto"/>
      </w:divBdr>
    </w:div>
    <w:div w:id="1109394423">
      <w:bodyDiv w:val="1"/>
      <w:marLeft w:val="0"/>
      <w:marRight w:val="0"/>
      <w:marTop w:val="0"/>
      <w:marBottom w:val="0"/>
      <w:divBdr>
        <w:top w:val="none" w:sz="0" w:space="0" w:color="auto"/>
        <w:left w:val="none" w:sz="0" w:space="0" w:color="auto"/>
        <w:bottom w:val="none" w:sz="0" w:space="0" w:color="auto"/>
        <w:right w:val="none" w:sz="0" w:space="0" w:color="auto"/>
      </w:divBdr>
    </w:div>
    <w:div w:id="1118067399">
      <w:bodyDiv w:val="1"/>
      <w:marLeft w:val="0"/>
      <w:marRight w:val="0"/>
      <w:marTop w:val="0"/>
      <w:marBottom w:val="0"/>
      <w:divBdr>
        <w:top w:val="none" w:sz="0" w:space="0" w:color="auto"/>
        <w:left w:val="none" w:sz="0" w:space="0" w:color="auto"/>
        <w:bottom w:val="none" w:sz="0" w:space="0" w:color="auto"/>
        <w:right w:val="none" w:sz="0" w:space="0" w:color="auto"/>
      </w:divBdr>
    </w:div>
    <w:div w:id="1127048018">
      <w:bodyDiv w:val="1"/>
      <w:marLeft w:val="0"/>
      <w:marRight w:val="0"/>
      <w:marTop w:val="0"/>
      <w:marBottom w:val="0"/>
      <w:divBdr>
        <w:top w:val="none" w:sz="0" w:space="0" w:color="auto"/>
        <w:left w:val="none" w:sz="0" w:space="0" w:color="auto"/>
        <w:bottom w:val="none" w:sz="0" w:space="0" w:color="auto"/>
        <w:right w:val="none" w:sz="0" w:space="0" w:color="auto"/>
      </w:divBdr>
    </w:div>
    <w:div w:id="1136490729">
      <w:bodyDiv w:val="1"/>
      <w:marLeft w:val="0"/>
      <w:marRight w:val="0"/>
      <w:marTop w:val="0"/>
      <w:marBottom w:val="0"/>
      <w:divBdr>
        <w:top w:val="none" w:sz="0" w:space="0" w:color="auto"/>
        <w:left w:val="none" w:sz="0" w:space="0" w:color="auto"/>
        <w:bottom w:val="none" w:sz="0" w:space="0" w:color="auto"/>
        <w:right w:val="none" w:sz="0" w:space="0" w:color="auto"/>
      </w:divBdr>
    </w:div>
    <w:div w:id="1139152289">
      <w:bodyDiv w:val="1"/>
      <w:marLeft w:val="0"/>
      <w:marRight w:val="0"/>
      <w:marTop w:val="0"/>
      <w:marBottom w:val="0"/>
      <w:divBdr>
        <w:top w:val="none" w:sz="0" w:space="0" w:color="auto"/>
        <w:left w:val="none" w:sz="0" w:space="0" w:color="auto"/>
        <w:bottom w:val="none" w:sz="0" w:space="0" w:color="auto"/>
        <w:right w:val="none" w:sz="0" w:space="0" w:color="auto"/>
      </w:divBdr>
    </w:div>
    <w:div w:id="1139226502">
      <w:bodyDiv w:val="1"/>
      <w:marLeft w:val="0"/>
      <w:marRight w:val="0"/>
      <w:marTop w:val="0"/>
      <w:marBottom w:val="0"/>
      <w:divBdr>
        <w:top w:val="none" w:sz="0" w:space="0" w:color="auto"/>
        <w:left w:val="none" w:sz="0" w:space="0" w:color="auto"/>
        <w:bottom w:val="none" w:sz="0" w:space="0" w:color="auto"/>
        <w:right w:val="none" w:sz="0" w:space="0" w:color="auto"/>
      </w:divBdr>
    </w:div>
    <w:div w:id="1144935216">
      <w:bodyDiv w:val="1"/>
      <w:marLeft w:val="0"/>
      <w:marRight w:val="0"/>
      <w:marTop w:val="0"/>
      <w:marBottom w:val="0"/>
      <w:divBdr>
        <w:top w:val="none" w:sz="0" w:space="0" w:color="auto"/>
        <w:left w:val="none" w:sz="0" w:space="0" w:color="auto"/>
        <w:bottom w:val="none" w:sz="0" w:space="0" w:color="auto"/>
        <w:right w:val="none" w:sz="0" w:space="0" w:color="auto"/>
      </w:divBdr>
    </w:div>
    <w:div w:id="1145970069">
      <w:bodyDiv w:val="1"/>
      <w:marLeft w:val="0"/>
      <w:marRight w:val="0"/>
      <w:marTop w:val="0"/>
      <w:marBottom w:val="0"/>
      <w:divBdr>
        <w:top w:val="none" w:sz="0" w:space="0" w:color="auto"/>
        <w:left w:val="none" w:sz="0" w:space="0" w:color="auto"/>
        <w:bottom w:val="none" w:sz="0" w:space="0" w:color="auto"/>
        <w:right w:val="none" w:sz="0" w:space="0" w:color="auto"/>
      </w:divBdr>
    </w:div>
    <w:div w:id="1156188772">
      <w:bodyDiv w:val="1"/>
      <w:marLeft w:val="0"/>
      <w:marRight w:val="0"/>
      <w:marTop w:val="0"/>
      <w:marBottom w:val="0"/>
      <w:divBdr>
        <w:top w:val="none" w:sz="0" w:space="0" w:color="auto"/>
        <w:left w:val="none" w:sz="0" w:space="0" w:color="auto"/>
        <w:bottom w:val="none" w:sz="0" w:space="0" w:color="auto"/>
        <w:right w:val="none" w:sz="0" w:space="0" w:color="auto"/>
      </w:divBdr>
    </w:div>
    <w:div w:id="1161196305">
      <w:bodyDiv w:val="1"/>
      <w:marLeft w:val="0"/>
      <w:marRight w:val="0"/>
      <w:marTop w:val="0"/>
      <w:marBottom w:val="0"/>
      <w:divBdr>
        <w:top w:val="none" w:sz="0" w:space="0" w:color="auto"/>
        <w:left w:val="none" w:sz="0" w:space="0" w:color="auto"/>
        <w:bottom w:val="none" w:sz="0" w:space="0" w:color="auto"/>
        <w:right w:val="none" w:sz="0" w:space="0" w:color="auto"/>
      </w:divBdr>
    </w:div>
    <w:div w:id="1168904711">
      <w:bodyDiv w:val="1"/>
      <w:marLeft w:val="0"/>
      <w:marRight w:val="0"/>
      <w:marTop w:val="0"/>
      <w:marBottom w:val="0"/>
      <w:divBdr>
        <w:top w:val="none" w:sz="0" w:space="0" w:color="auto"/>
        <w:left w:val="none" w:sz="0" w:space="0" w:color="auto"/>
        <w:bottom w:val="none" w:sz="0" w:space="0" w:color="auto"/>
        <w:right w:val="none" w:sz="0" w:space="0" w:color="auto"/>
      </w:divBdr>
    </w:div>
    <w:div w:id="1175850784">
      <w:bodyDiv w:val="1"/>
      <w:marLeft w:val="0"/>
      <w:marRight w:val="0"/>
      <w:marTop w:val="0"/>
      <w:marBottom w:val="0"/>
      <w:divBdr>
        <w:top w:val="none" w:sz="0" w:space="0" w:color="auto"/>
        <w:left w:val="none" w:sz="0" w:space="0" w:color="auto"/>
        <w:bottom w:val="none" w:sz="0" w:space="0" w:color="auto"/>
        <w:right w:val="none" w:sz="0" w:space="0" w:color="auto"/>
      </w:divBdr>
    </w:div>
    <w:div w:id="1183205597">
      <w:bodyDiv w:val="1"/>
      <w:marLeft w:val="0"/>
      <w:marRight w:val="0"/>
      <w:marTop w:val="0"/>
      <w:marBottom w:val="0"/>
      <w:divBdr>
        <w:top w:val="none" w:sz="0" w:space="0" w:color="auto"/>
        <w:left w:val="none" w:sz="0" w:space="0" w:color="auto"/>
        <w:bottom w:val="none" w:sz="0" w:space="0" w:color="auto"/>
        <w:right w:val="none" w:sz="0" w:space="0" w:color="auto"/>
      </w:divBdr>
      <w:divsChild>
        <w:div w:id="2077169417">
          <w:marLeft w:val="0"/>
          <w:marRight w:val="29"/>
          <w:marTop w:val="0"/>
          <w:marBottom w:val="0"/>
          <w:divBdr>
            <w:top w:val="none" w:sz="0" w:space="0" w:color="auto"/>
            <w:left w:val="none" w:sz="0" w:space="0" w:color="auto"/>
            <w:bottom w:val="none" w:sz="0" w:space="0" w:color="auto"/>
            <w:right w:val="none" w:sz="0" w:space="0" w:color="auto"/>
          </w:divBdr>
        </w:div>
        <w:div w:id="1307199726">
          <w:marLeft w:val="0"/>
          <w:marRight w:val="29"/>
          <w:marTop w:val="0"/>
          <w:marBottom w:val="0"/>
          <w:divBdr>
            <w:top w:val="none" w:sz="0" w:space="0" w:color="auto"/>
            <w:left w:val="none" w:sz="0" w:space="0" w:color="auto"/>
            <w:bottom w:val="none" w:sz="0" w:space="0" w:color="auto"/>
            <w:right w:val="none" w:sz="0" w:space="0" w:color="auto"/>
          </w:divBdr>
        </w:div>
        <w:div w:id="2067146486">
          <w:marLeft w:val="0"/>
          <w:marRight w:val="29"/>
          <w:marTop w:val="0"/>
          <w:marBottom w:val="0"/>
          <w:divBdr>
            <w:top w:val="none" w:sz="0" w:space="0" w:color="auto"/>
            <w:left w:val="none" w:sz="0" w:space="0" w:color="auto"/>
            <w:bottom w:val="none" w:sz="0" w:space="0" w:color="auto"/>
            <w:right w:val="none" w:sz="0" w:space="0" w:color="auto"/>
          </w:divBdr>
        </w:div>
        <w:div w:id="1297029781">
          <w:marLeft w:val="0"/>
          <w:marRight w:val="29"/>
          <w:marTop w:val="0"/>
          <w:marBottom w:val="0"/>
          <w:divBdr>
            <w:top w:val="none" w:sz="0" w:space="0" w:color="auto"/>
            <w:left w:val="none" w:sz="0" w:space="0" w:color="auto"/>
            <w:bottom w:val="none" w:sz="0" w:space="0" w:color="auto"/>
            <w:right w:val="none" w:sz="0" w:space="0" w:color="auto"/>
          </w:divBdr>
        </w:div>
      </w:divsChild>
    </w:div>
    <w:div w:id="1196384436">
      <w:bodyDiv w:val="1"/>
      <w:marLeft w:val="0"/>
      <w:marRight w:val="0"/>
      <w:marTop w:val="0"/>
      <w:marBottom w:val="0"/>
      <w:divBdr>
        <w:top w:val="none" w:sz="0" w:space="0" w:color="auto"/>
        <w:left w:val="none" w:sz="0" w:space="0" w:color="auto"/>
        <w:bottom w:val="none" w:sz="0" w:space="0" w:color="auto"/>
        <w:right w:val="none" w:sz="0" w:space="0" w:color="auto"/>
      </w:divBdr>
    </w:div>
    <w:div w:id="1198659811">
      <w:bodyDiv w:val="1"/>
      <w:marLeft w:val="0"/>
      <w:marRight w:val="0"/>
      <w:marTop w:val="0"/>
      <w:marBottom w:val="0"/>
      <w:divBdr>
        <w:top w:val="none" w:sz="0" w:space="0" w:color="auto"/>
        <w:left w:val="none" w:sz="0" w:space="0" w:color="auto"/>
        <w:bottom w:val="none" w:sz="0" w:space="0" w:color="auto"/>
        <w:right w:val="none" w:sz="0" w:space="0" w:color="auto"/>
      </w:divBdr>
    </w:div>
    <w:div w:id="1203052002">
      <w:bodyDiv w:val="1"/>
      <w:marLeft w:val="0"/>
      <w:marRight w:val="0"/>
      <w:marTop w:val="0"/>
      <w:marBottom w:val="0"/>
      <w:divBdr>
        <w:top w:val="none" w:sz="0" w:space="0" w:color="auto"/>
        <w:left w:val="none" w:sz="0" w:space="0" w:color="auto"/>
        <w:bottom w:val="none" w:sz="0" w:space="0" w:color="auto"/>
        <w:right w:val="none" w:sz="0" w:space="0" w:color="auto"/>
      </w:divBdr>
    </w:div>
    <w:div w:id="1213545181">
      <w:bodyDiv w:val="1"/>
      <w:marLeft w:val="0"/>
      <w:marRight w:val="0"/>
      <w:marTop w:val="0"/>
      <w:marBottom w:val="0"/>
      <w:divBdr>
        <w:top w:val="none" w:sz="0" w:space="0" w:color="auto"/>
        <w:left w:val="none" w:sz="0" w:space="0" w:color="auto"/>
        <w:bottom w:val="none" w:sz="0" w:space="0" w:color="auto"/>
        <w:right w:val="none" w:sz="0" w:space="0" w:color="auto"/>
      </w:divBdr>
    </w:div>
    <w:div w:id="1216819753">
      <w:bodyDiv w:val="1"/>
      <w:marLeft w:val="0"/>
      <w:marRight w:val="0"/>
      <w:marTop w:val="0"/>
      <w:marBottom w:val="0"/>
      <w:divBdr>
        <w:top w:val="none" w:sz="0" w:space="0" w:color="auto"/>
        <w:left w:val="none" w:sz="0" w:space="0" w:color="auto"/>
        <w:bottom w:val="none" w:sz="0" w:space="0" w:color="auto"/>
        <w:right w:val="none" w:sz="0" w:space="0" w:color="auto"/>
      </w:divBdr>
    </w:div>
    <w:div w:id="1225993114">
      <w:bodyDiv w:val="1"/>
      <w:marLeft w:val="0"/>
      <w:marRight w:val="0"/>
      <w:marTop w:val="0"/>
      <w:marBottom w:val="0"/>
      <w:divBdr>
        <w:top w:val="none" w:sz="0" w:space="0" w:color="auto"/>
        <w:left w:val="none" w:sz="0" w:space="0" w:color="auto"/>
        <w:bottom w:val="none" w:sz="0" w:space="0" w:color="auto"/>
        <w:right w:val="none" w:sz="0" w:space="0" w:color="auto"/>
      </w:divBdr>
    </w:div>
    <w:div w:id="1232230869">
      <w:bodyDiv w:val="1"/>
      <w:marLeft w:val="0"/>
      <w:marRight w:val="0"/>
      <w:marTop w:val="0"/>
      <w:marBottom w:val="0"/>
      <w:divBdr>
        <w:top w:val="none" w:sz="0" w:space="0" w:color="auto"/>
        <w:left w:val="none" w:sz="0" w:space="0" w:color="auto"/>
        <w:bottom w:val="none" w:sz="0" w:space="0" w:color="auto"/>
        <w:right w:val="none" w:sz="0" w:space="0" w:color="auto"/>
      </w:divBdr>
    </w:div>
    <w:div w:id="1233080543">
      <w:bodyDiv w:val="1"/>
      <w:marLeft w:val="0"/>
      <w:marRight w:val="0"/>
      <w:marTop w:val="0"/>
      <w:marBottom w:val="0"/>
      <w:divBdr>
        <w:top w:val="none" w:sz="0" w:space="0" w:color="auto"/>
        <w:left w:val="none" w:sz="0" w:space="0" w:color="auto"/>
        <w:bottom w:val="none" w:sz="0" w:space="0" w:color="auto"/>
        <w:right w:val="none" w:sz="0" w:space="0" w:color="auto"/>
      </w:divBdr>
    </w:div>
    <w:div w:id="1234898005">
      <w:bodyDiv w:val="1"/>
      <w:marLeft w:val="0"/>
      <w:marRight w:val="0"/>
      <w:marTop w:val="0"/>
      <w:marBottom w:val="0"/>
      <w:divBdr>
        <w:top w:val="none" w:sz="0" w:space="0" w:color="auto"/>
        <w:left w:val="none" w:sz="0" w:space="0" w:color="auto"/>
        <w:bottom w:val="none" w:sz="0" w:space="0" w:color="auto"/>
        <w:right w:val="none" w:sz="0" w:space="0" w:color="auto"/>
      </w:divBdr>
    </w:div>
    <w:div w:id="1240483288">
      <w:bodyDiv w:val="1"/>
      <w:marLeft w:val="0"/>
      <w:marRight w:val="0"/>
      <w:marTop w:val="0"/>
      <w:marBottom w:val="0"/>
      <w:divBdr>
        <w:top w:val="none" w:sz="0" w:space="0" w:color="auto"/>
        <w:left w:val="none" w:sz="0" w:space="0" w:color="auto"/>
        <w:bottom w:val="none" w:sz="0" w:space="0" w:color="auto"/>
        <w:right w:val="none" w:sz="0" w:space="0" w:color="auto"/>
      </w:divBdr>
    </w:div>
    <w:div w:id="1243415375">
      <w:bodyDiv w:val="1"/>
      <w:marLeft w:val="0"/>
      <w:marRight w:val="0"/>
      <w:marTop w:val="0"/>
      <w:marBottom w:val="0"/>
      <w:divBdr>
        <w:top w:val="none" w:sz="0" w:space="0" w:color="auto"/>
        <w:left w:val="none" w:sz="0" w:space="0" w:color="auto"/>
        <w:bottom w:val="none" w:sz="0" w:space="0" w:color="auto"/>
        <w:right w:val="none" w:sz="0" w:space="0" w:color="auto"/>
      </w:divBdr>
    </w:div>
    <w:div w:id="1245918600">
      <w:bodyDiv w:val="1"/>
      <w:marLeft w:val="0"/>
      <w:marRight w:val="0"/>
      <w:marTop w:val="0"/>
      <w:marBottom w:val="0"/>
      <w:divBdr>
        <w:top w:val="none" w:sz="0" w:space="0" w:color="auto"/>
        <w:left w:val="none" w:sz="0" w:space="0" w:color="auto"/>
        <w:bottom w:val="none" w:sz="0" w:space="0" w:color="auto"/>
        <w:right w:val="none" w:sz="0" w:space="0" w:color="auto"/>
      </w:divBdr>
    </w:div>
    <w:div w:id="1246264532">
      <w:bodyDiv w:val="1"/>
      <w:marLeft w:val="0"/>
      <w:marRight w:val="0"/>
      <w:marTop w:val="0"/>
      <w:marBottom w:val="0"/>
      <w:divBdr>
        <w:top w:val="none" w:sz="0" w:space="0" w:color="auto"/>
        <w:left w:val="none" w:sz="0" w:space="0" w:color="auto"/>
        <w:bottom w:val="none" w:sz="0" w:space="0" w:color="auto"/>
        <w:right w:val="none" w:sz="0" w:space="0" w:color="auto"/>
      </w:divBdr>
    </w:div>
    <w:div w:id="1247766918">
      <w:bodyDiv w:val="1"/>
      <w:marLeft w:val="0"/>
      <w:marRight w:val="0"/>
      <w:marTop w:val="0"/>
      <w:marBottom w:val="0"/>
      <w:divBdr>
        <w:top w:val="none" w:sz="0" w:space="0" w:color="auto"/>
        <w:left w:val="none" w:sz="0" w:space="0" w:color="auto"/>
        <w:bottom w:val="none" w:sz="0" w:space="0" w:color="auto"/>
        <w:right w:val="none" w:sz="0" w:space="0" w:color="auto"/>
      </w:divBdr>
      <w:divsChild>
        <w:div w:id="533465607">
          <w:marLeft w:val="0"/>
          <w:marRight w:val="0"/>
          <w:marTop w:val="0"/>
          <w:marBottom w:val="0"/>
          <w:divBdr>
            <w:top w:val="none" w:sz="0" w:space="0" w:color="auto"/>
            <w:left w:val="none" w:sz="0" w:space="0" w:color="auto"/>
            <w:bottom w:val="none" w:sz="0" w:space="0" w:color="auto"/>
            <w:right w:val="none" w:sz="0" w:space="0" w:color="auto"/>
          </w:divBdr>
        </w:div>
        <w:div w:id="1040665300">
          <w:marLeft w:val="0"/>
          <w:marRight w:val="0"/>
          <w:marTop w:val="0"/>
          <w:marBottom w:val="0"/>
          <w:divBdr>
            <w:top w:val="none" w:sz="0" w:space="0" w:color="auto"/>
            <w:left w:val="none" w:sz="0" w:space="0" w:color="auto"/>
            <w:bottom w:val="none" w:sz="0" w:space="0" w:color="auto"/>
            <w:right w:val="none" w:sz="0" w:space="0" w:color="auto"/>
          </w:divBdr>
        </w:div>
        <w:div w:id="1450857109">
          <w:marLeft w:val="0"/>
          <w:marRight w:val="0"/>
          <w:marTop w:val="0"/>
          <w:marBottom w:val="0"/>
          <w:divBdr>
            <w:top w:val="none" w:sz="0" w:space="0" w:color="auto"/>
            <w:left w:val="none" w:sz="0" w:space="0" w:color="auto"/>
            <w:bottom w:val="none" w:sz="0" w:space="0" w:color="auto"/>
            <w:right w:val="none" w:sz="0" w:space="0" w:color="auto"/>
          </w:divBdr>
        </w:div>
      </w:divsChild>
    </w:div>
    <w:div w:id="1248030599">
      <w:bodyDiv w:val="1"/>
      <w:marLeft w:val="0"/>
      <w:marRight w:val="0"/>
      <w:marTop w:val="0"/>
      <w:marBottom w:val="0"/>
      <w:divBdr>
        <w:top w:val="none" w:sz="0" w:space="0" w:color="auto"/>
        <w:left w:val="none" w:sz="0" w:space="0" w:color="auto"/>
        <w:bottom w:val="none" w:sz="0" w:space="0" w:color="auto"/>
        <w:right w:val="none" w:sz="0" w:space="0" w:color="auto"/>
      </w:divBdr>
      <w:divsChild>
        <w:div w:id="1269435058">
          <w:marLeft w:val="0"/>
          <w:marRight w:val="0"/>
          <w:marTop w:val="0"/>
          <w:marBottom w:val="0"/>
          <w:divBdr>
            <w:top w:val="none" w:sz="0" w:space="0" w:color="auto"/>
            <w:left w:val="none" w:sz="0" w:space="0" w:color="auto"/>
            <w:bottom w:val="none" w:sz="0" w:space="0" w:color="auto"/>
            <w:right w:val="none" w:sz="0" w:space="0" w:color="auto"/>
          </w:divBdr>
        </w:div>
        <w:div w:id="1891762258">
          <w:marLeft w:val="0"/>
          <w:marRight w:val="0"/>
          <w:marTop w:val="0"/>
          <w:marBottom w:val="0"/>
          <w:divBdr>
            <w:top w:val="none" w:sz="0" w:space="0" w:color="auto"/>
            <w:left w:val="none" w:sz="0" w:space="0" w:color="auto"/>
            <w:bottom w:val="none" w:sz="0" w:space="0" w:color="auto"/>
            <w:right w:val="none" w:sz="0" w:space="0" w:color="auto"/>
          </w:divBdr>
        </w:div>
      </w:divsChild>
    </w:div>
    <w:div w:id="1251770097">
      <w:bodyDiv w:val="1"/>
      <w:marLeft w:val="0"/>
      <w:marRight w:val="0"/>
      <w:marTop w:val="0"/>
      <w:marBottom w:val="0"/>
      <w:divBdr>
        <w:top w:val="none" w:sz="0" w:space="0" w:color="auto"/>
        <w:left w:val="none" w:sz="0" w:space="0" w:color="auto"/>
        <w:bottom w:val="none" w:sz="0" w:space="0" w:color="auto"/>
        <w:right w:val="none" w:sz="0" w:space="0" w:color="auto"/>
      </w:divBdr>
    </w:div>
    <w:div w:id="1253467789">
      <w:bodyDiv w:val="1"/>
      <w:marLeft w:val="0"/>
      <w:marRight w:val="0"/>
      <w:marTop w:val="0"/>
      <w:marBottom w:val="0"/>
      <w:divBdr>
        <w:top w:val="none" w:sz="0" w:space="0" w:color="auto"/>
        <w:left w:val="none" w:sz="0" w:space="0" w:color="auto"/>
        <w:bottom w:val="none" w:sz="0" w:space="0" w:color="auto"/>
        <w:right w:val="none" w:sz="0" w:space="0" w:color="auto"/>
      </w:divBdr>
    </w:div>
    <w:div w:id="1256749636">
      <w:bodyDiv w:val="1"/>
      <w:marLeft w:val="0"/>
      <w:marRight w:val="0"/>
      <w:marTop w:val="0"/>
      <w:marBottom w:val="0"/>
      <w:divBdr>
        <w:top w:val="none" w:sz="0" w:space="0" w:color="auto"/>
        <w:left w:val="none" w:sz="0" w:space="0" w:color="auto"/>
        <w:bottom w:val="none" w:sz="0" w:space="0" w:color="auto"/>
        <w:right w:val="none" w:sz="0" w:space="0" w:color="auto"/>
      </w:divBdr>
    </w:div>
    <w:div w:id="1258246698">
      <w:bodyDiv w:val="1"/>
      <w:marLeft w:val="0"/>
      <w:marRight w:val="0"/>
      <w:marTop w:val="0"/>
      <w:marBottom w:val="0"/>
      <w:divBdr>
        <w:top w:val="none" w:sz="0" w:space="0" w:color="auto"/>
        <w:left w:val="none" w:sz="0" w:space="0" w:color="auto"/>
        <w:bottom w:val="none" w:sz="0" w:space="0" w:color="auto"/>
        <w:right w:val="none" w:sz="0" w:space="0" w:color="auto"/>
      </w:divBdr>
      <w:divsChild>
        <w:div w:id="211577418">
          <w:marLeft w:val="0"/>
          <w:marRight w:val="0"/>
          <w:marTop w:val="0"/>
          <w:marBottom w:val="0"/>
          <w:divBdr>
            <w:top w:val="none" w:sz="0" w:space="0" w:color="auto"/>
            <w:left w:val="none" w:sz="0" w:space="0" w:color="auto"/>
            <w:bottom w:val="none" w:sz="0" w:space="0" w:color="auto"/>
            <w:right w:val="none" w:sz="0" w:space="0" w:color="auto"/>
          </w:divBdr>
        </w:div>
      </w:divsChild>
    </w:div>
    <w:div w:id="1267617333">
      <w:bodyDiv w:val="1"/>
      <w:marLeft w:val="0"/>
      <w:marRight w:val="0"/>
      <w:marTop w:val="0"/>
      <w:marBottom w:val="0"/>
      <w:divBdr>
        <w:top w:val="none" w:sz="0" w:space="0" w:color="auto"/>
        <w:left w:val="none" w:sz="0" w:space="0" w:color="auto"/>
        <w:bottom w:val="none" w:sz="0" w:space="0" w:color="auto"/>
        <w:right w:val="none" w:sz="0" w:space="0" w:color="auto"/>
      </w:divBdr>
    </w:div>
    <w:div w:id="1270622110">
      <w:bodyDiv w:val="1"/>
      <w:marLeft w:val="0"/>
      <w:marRight w:val="0"/>
      <w:marTop w:val="0"/>
      <w:marBottom w:val="0"/>
      <w:divBdr>
        <w:top w:val="none" w:sz="0" w:space="0" w:color="auto"/>
        <w:left w:val="none" w:sz="0" w:space="0" w:color="auto"/>
        <w:bottom w:val="none" w:sz="0" w:space="0" w:color="auto"/>
        <w:right w:val="none" w:sz="0" w:space="0" w:color="auto"/>
      </w:divBdr>
    </w:div>
    <w:div w:id="1276986191">
      <w:bodyDiv w:val="1"/>
      <w:marLeft w:val="0"/>
      <w:marRight w:val="0"/>
      <w:marTop w:val="0"/>
      <w:marBottom w:val="0"/>
      <w:divBdr>
        <w:top w:val="none" w:sz="0" w:space="0" w:color="auto"/>
        <w:left w:val="none" w:sz="0" w:space="0" w:color="auto"/>
        <w:bottom w:val="none" w:sz="0" w:space="0" w:color="auto"/>
        <w:right w:val="none" w:sz="0" w:space="0" w:color="auto"/>
      </w:divBdr>
    </w:div>
    <w:div w:id="1288589519">
      <w:bodyDiv w:val="1"/>
      <w:marLeft w:val="0"/>
      <w:marRight w:val="0"/>
      <w:marTop w:val="0"/>
      <w:marBottom w:val="0"/>
      <w:divBdr>
        <w:top w:val="none" w:sz="0" w:space="0" w:color="auto"/>
        <w:left w:val="none" w:sz="0" w:space="0" w:color="auto"/>
        <w:bottom w:val="none" w:sz="0" w:space="0" w:color="auto"/>
        <w:right w:val="none" w:sz="0" w:space="0" w:color="auto"/>
      </w:divBdr>
    </w:div>
    <w:div w:id="1292438404">
      <w:bodyDiv w:val="1"/>
      <w:marLeft w:val="0"/>
      <w:marRight w:val="0"/>
      <w:marTop w:val="0"/>
      <w:marBottom w:val="0"/>
      <w:divBdr>
        <w:top w:val="none" w:sz="0" w:space="0" w:color="auto"/>
        <w:left w:val="none" w:sz="0" w:space="0" w:color="auto"/>
        <w:bottom w:val="none" w:sz="0" w:space="0" w:color="auto"/>
        <w:right w:val="none" w:sz="0" w:space="0" w:color="auto"/>
      </w:divBdr>
    </w:div>
    <w:div w:id="1300526795">
      <w:bodyDiv w:val="1"/>
      <w:marLeft w:val="0"/>
      <w:marRight w:val="0"/>
      <w:marTop w:val="0"/>
      <w:marBottom w:val="0"/>
      <w:divBdr>
        <w:top w:val="none" w:sz="0" w:space="0" w:color="auto"/>
        <w:left w:val="none" w:sz="0" w:space="0" w:color="auto"/>
        <w:bottom w:val="none" w:sz="0" w:space="0" w:color="auto"/>
        <w:right w:val="none" w:sz="0" w:space="0" w:color="auto"/>
      </w:divBdr>
    </w:div>
    <w:div w:id="1303079657">
      <w:bodyDiv w:val="1"/>
      <w:marLeft w:val="0"/>
      <w:marRight w:val="0"/>
      <w:marTop w:val="0"/>
      <w:marBottom w:val="0"/>
      <w:divBdr>
        <w:top w:val="none" w:sz="0" w:space="0" w:color="auto"/>
        <w:left w:val="none" w:sz="0" w:space="0" w:color="auto"/>
        <w:bottom w:val="none" w:sz="0" w:space="0" w:color="auto"/>
        <w:right w:val="none" w:sz="0" w:space="0" w:color="auto"/>
      </w:divBdr>
    </w:div>
    <w:div w:id="1303197796">
      <w:bodyDiv w:val="1"/>
      <w:marLeft w:val="0"/>
      <w:marRight w:val="0"/>
      <w:marTop w:val="0"/>
      <w:marBottom w:val="0"/>
      <w:divBdr>
        <w:top w:val="none" w:sz="0" w:space="0" w:color="auto"/>
        <w:left w:val="none" w:sz="0" w:space="0" w:color="auto"/>
        <w:bottom w:val="none" w:sz="0" w:space="0" w:color="auto"/>
        <w:right w:val="none" w:sz="0" w:space="0" w:color="auto"/>
      </w:divBdr>
    </w:div>
    <w:div w:id="1309361982">
      <w:bodyDiv w:val="1"/>
      <w:marLeft w:val="0"/>
      <w:marRight w:val="0"/>
      <w:marTop w:val="0"/>
      <w:marBottom w:val="0"/>
      <w:divBdr>
        <w:top w:val="none" w:sz="0" w:space="0" w:color="auto"/>
        <w:left w:val="none" w:sz="0" w:space="0" w:color="auto"/>
        <w:bottom w:val="none" w:sz="0" w:space="0" w:color="auto"/>
        <w:right w:val="none" w:sz="0" w:space="0" w:color="auto"/>
      </w:divBdr>
    </w:div>
    <w:div w:id="1312101922">
      <w:bodyDiv w:val="1"/>
      <w:marLeft w:val="0"/>
      <w:marRight w:val="0"/>
      <w:marTop w:val="0"/>
      <w:marBottom w:val="0"/>
      <w:divBdr>
        <w:top w:val="none" w:sz="0" w:space="0" w:color="auto"/>
        <w:left w:val="none" w:sz="0" w:space="0" w:color="auto"/>
        <w:bottom w:val="none" w:sz="0" w:space="0" w:color="auto"/>
        <w:right w:val="none" w:sz="0" w:space="0" w:color="auto"/>
      </w:divBdr>
    </w:div>
    <w:div w:id="1312712945">
      <w:bodyDiv w:val="1"/>
      <w:marLeft w:val="0"/>
      <w:marRight w:val="0"/>
      <w:marTop w:val="0"/>
      <w:marBottom w:val="0"/>
      <w:divBdr>
        <w:top w:val="none" w:sz="0" w:space="0" w:color="auto"/>
        <w:left w:val="none" w:sz="0" w:space="0" w:color="auto"/>
        <w:bottom w:val="none" w:sz="0" w:space="0" w:color="auto"/>
        <w:right w:val="none" w:sz="0" w:space="0" w:color="auto"/>
      </w:divBdr>
    </w:div>
    <w:div w:id="1322853824">
      <w:bodyDiv w:val="1"/>
      <w:marLeft w:val="0"/>
      <w:marRight w:val="0"/>
      <w:marTop w:val="0"/>
      <w:marBottom w:val="0"/>
      <w:divBdr>
        <w:top w:val="none" w:sz="0" w:space="0" w:color="auto"/>
        <w:left w:val="none" w:sz="0" w:space="0" w:color="auto"/>
        <w:bottom w:val="none" w:sz="0" w:space="0" w:color="auto"/>
        <w:right w:val="none" w:sz="0" w:space="0" w:color="auto"/>
      </w:divBdr>
    </w:div>
    <w:div w:id="1324817820">
      <w:bodyDiv w:val="1"/>
      <w:marLeft w:val="0"/>
      <w:marRight w:val="0"/>
      <w:marTop w:val="0"/>
      <w:marBottom w:val="0"/>
      <w:divBdr>
        <w:top w:val="none" w:sz="0" w:space="0" w:color="auto"/>
        <w:left w:val="none" w:sz="0" w:space="0" w:color="auto"/>
        <w:bottom w:val="none" w:sz="0" w:space="0" w:color="auto"/>
        <w:right w:val="none" w:sz="0" w:space="0" w:color="auto"/>
      </w:divBdr>
    </w:div>
    <w:div w:id="1337001006">
      <w:bodyDiv w:val="1"/>
      <w:marLeft w:val="0"/>
      <w:marRight w:val="0"/>
      <w:marTop w:val="0"/>
      <w:marBottom w:val="0"/>
      <w:divBdr>
        <w:top w:val="none" w:sz="0" w:space="0" w:color="auto"/>
        <w:left w:val="none" w:sz="0" w:space="0" w:color="auto"/>
        <w:bottom w:val="none" w:sz="0" w:space="0" w:color="auto"/>
        <w:right w:val="none" w:sz="0" w:space="0" w:color="auto"/>
      </w:divBdr>
      <w:divsChild>
        <w:div w:id="9696332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773880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515564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035564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4800975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5903984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838134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3480686">
          <w:blockQuote w:val="1"/>
          <w:marLeft w:val="720"/>
          <w:marRight w:val="720"/>
          <w:marTop w:val="100"/>
          <w:marBottom w:val="100"/>
          <w:divBdr>
            <w:top w:val="none" w:sz="0" w:space="0" w:color="auto"/>
            <w:left w:val="none" w:sz="0" w:space="0" w:color="auto"/>
            <w:bottom w:val="none" w:sz="0" w:space="0" w:color="auto"/>
            <w:right w:val="none" w:sz="0" w:space="0" w:color="auto"/>
          </w:divBdr>
        </w:div>
        <w:div w:id="2107745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729609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83313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67342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186691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7984060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573214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111804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933300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798480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1001279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922770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537715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849378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0471375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338388634">
      <w:bodyDiv w:val="1"/>
      <w:marLeft w:val="0"/>
      <w:marRight w:val="0"/>
      <w:marTop w:val="0"/>
      <w:marBottom w:val="0"/>
      <w:divBdr>
        <w:top w:val="none" w:sz="0" w:space="0" w:color="auto"/>
        <w:left w:val="none" w:sz="0" w:space="0" w:color="auto"/>
        <w:bottom w:val="none" w:sz="0" w:space="0" w:color="auto"/>
        <w:right w:val="none" w:sz="0" w:space="0" w:color="auto"/>
      </w:divBdr>
      <w:divsChild>
        <w:div w:id="177088806">
          <w:marLeft w:val="0"/>
          <w:marRight w:val="0"/>
          <w:marTop w:val="0"/>
          <w:marBottom w:val="0"/>
          <w:divBdr>
            <w:top w:val="none" w:sz="0" w:space="0" w:color="auto"/>
            <w:left w:val="none" w:sz="0" w:space="0" w:color="auto"/>
            <w:bottom w:val="none" w:sz="0" w:space="0" w:color="auto"/>
            <w:right w:val="none" w:sz="0" w:space="0" w:color="auto"/>
          </w:divBdr>
        </w:div>
      </w:divsChild>
    </w:div>
    <w:div w:id="1340353327">
      <w:bodyDiv w:val="1"/>
      <w:marLeft w:val="0"/>
      <w:marRight w:val="0"/>
      <w:marTop w:val="0"/>
      <w:marBottom w:val="0"/>
      <w:divBdr>
        <w:top w:val="none" w:sz="0" w:space="0" w:color="auto"/>
        <w:left w:val="none" w:sz="0" w:space="0" w:color="auto"/>
        <w:bottom w:val="none" w:sz="0" w:space="0" w:color="auto"/>
        <w:right w:val="none" w:sz="0" w:space="0" w:color="auto"/>
      </w:divBdr>
    </w:div>
    <w:div w:id="1349720218">
      <w:bodyDiv w:val="1"/>
      <w:marLeft w:val="0"/>
      <w:marRight w:val="0"/>
      <w:marTop w:val="0"/>
      <w:marBottom w:val="0"/>
      <w:divBdr>
        <w:top w:val="none" w:sz="0" w:space="0" w:color="auto"/>
        <w:left w:val="none" w:sz="0" w:space="0" w:color="auto"/>
        <w:bottom w:val="none" w:sz="0" w:space="0" w:color="auto"/>
        <w:right w:val="none" w:sz="0" w:space="0" w:color="auto"/>
      </w:divBdr>
    </w:div>
    <w:div w:id="1351031675">
      <w:bodyDiv w:val="1"/>
      <w:marLeft w:val="0"/>
      <w:marRight w:val="0"/>
      <w:marTop w:val="0"/>
      <w:marBottom w:val="0"/>
      <w:divBdr>
        <w:top w:val="none" w:sz="0" w:space="0" w:color="auto"/>
        <w:left w:val="none" w:sz="0" w:space="0" w:color="auto"/>
        <w:bottom w:val="none" w:sz="0" w:space="0" w:color="auto"/>
        <w:right w:val="none" w:sz="0" w:space="0" w:color="auto"/>
      </w:divBdr>
    </w:div>
    <w:div w:id="1352217718">
      <w:bodyDiv w:val="1"/>
      <w:marLeft w:val="0"/>
      <w:marRight w:val="0"/>
      <w:marTop w:val="0"/>
      <w:marBottom w:val="0"/>
      <w:divBdr>
        <w:top w:val="none" w:sz="0" w:space="0" w:color="auto"/>
        <w:left w:val="none" w:sz="0" w:space="0" w:color="auto"/>
        <w:bottom w:val="none" w:sz="0" w:space="0" w:color="auto"/>
        <w:right w:val="none" w:sz="0" w:space="0" w:color="auto"/>
      </w:divBdr>
    </w:div>
    <w:div w:id="1353872224">
      <w:bodyDiv w:val="1"/>
      <w:marLeft w:val="0"/>
      <w:marRight w:val="0"/>
      <w:marTop w:val="0"/>
      <w:marBottom w:val="0"/>
      <w:divBdr>
        <w:top w:val="none" w:sz="0" w:space="0" w:color="auto"/>
        <w:left w:val="none" w:sz="0" w:space="0" w:color="auto"/>
        <w:bottom w:val="none" w:sz="0" w:space="0" w:color="auto"/>
        <w:right w:val="none" w:sz="0" w:space="0" w:color="auto"/>
      </w:divBdr>
    </w:div>
    <w:div w:id="1369184188">
      <w:bodyDiv w:val="1"/>
      <w:marLeft w:val="0"/>
      <w:marRight w:val="0"/>
      <w:marTop w:val="0"/>
      <w:marBottom w:val="0"/>
      <w:divBdr>
        <w:top w:val="none" w:sz="0" w:space="0" w:color="auto"/>
        <w:left w:val="none" w:sz="0" w:space="0" w:color="auto"/>
        <w:bottom w:val="none" w:sz="0" w:space="0" w:color="auto"/>
        <w:right w:val="none" w:sz="0" w:space="0" w:color="auto"/>
      </w:divBdr>
    </w:div>
    <w:div w:id="1373387816">
      <w:bodyDiv w:val="1"/>
      <w:marLeft w:val="0"/>
      <w:marRight w:val="0"/>
      <w:marTop w:val="0"/>
      <w:marBottom w:val="0"/>
      <w:divBdr>
        <w:top w:val="none" w:sz="0" w:space="0" w:color="auto"/>
        <w:left w:val="none" w:sz="0" w:space="0" w:color="auto"/>
        <w:bottom w:val="none" w:sz="0" w:space="0" w:color="auto"/>
        <w:right w:val="none" w:sz="0" w:space="0" w:color="auto"/>
      </w:divBdr>
      <w:divsChild>
        <w:div w:id="1015228080">
          <w:marLeft w:val="375"/>
          <w:marRight w:val="150"/>
          <w:marTop w:val="0"/>
          <w:marBottom w:val="150"/>
          <w:divBdr>
            <w:top w:val="none" w:sz="0" w:space="0" w:color="auto"/>
            <w:left w:val="none" w:sz="0" w:space="0" w:color="auto"/>
            <w:bottom w:val="none" w:sz="0" w:space="0" w:color="auto"/>
            <w:right w:val="none" w:sz="0" w:space="0" w:color="auto"/>
          </w:divBdr>
          <w:divsChild>
            <w:div w:id="1347637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768987">
      <w:bodyDiv w:val="1"/>
      <w:marLeft w:val="0"/>
      <w:marRight w:val="0"/>
      <w:marTop w:val="0"/>
      <w:marBottom w:val="0"/>
      <w:divBdr>
        <w:top w:val="none" w:sz="0" w:space="0" w:color="auto"/>
        <w:left w:val="none" w:sz="0" w:space="0" w:color="auto"/>
        <w:bottom w:val="none" w:sz="0" w:space="0" w:color="auto"/>
        <w:right w:val="none" w:sz="0" w:space="0" w:color="auto"/>
      </w:divBdr>
    </w:div>
    <w:div w:id="1379740147">
      <w:bodyDiv w:val="1"/>
      <w:marLeft w:val="0"/>
      <w:marRight w:val="0"/>
      <w:marTop w:val="0"/>
      <w:marBottom w:val="0"/>
      <w:divBdr>
        <w:top w:val="none" w:sz="0" w:space="0" w:color="auto"/>
        <w:left w:val="none" w:sz="0" w:space="0" w:color="auto"/>
        <w:bottom w:val="none" w:sz="0" w:space="0" w:color="auto"/>
        <w:right w:val="none" w:sz="0" w:space="0" w:color="auto"/>
      </w:divBdr>
    </w:div>
    <w:div w:id="1381972655">
      <w:bodyDiv w:val="1"/>
      <w:marLeft w:val="0"/>
      <w:marRight w:val="0"/>
      <w:marTop w:val="0"/>
      <w:marBottom w:val="0"/>
      <w:divBdr>
        <w:top w:val="none" w:sz="0" w:space="0" w:color="auto"/>
        <w:left w:val="none" w:sz="0" w:space="0" w:color="auto"/>
        <w:bottom w:val="none" w:sz="0" w:space="0" w:color="auto"/>
        <w:right w:val="none" w:sz="0" w:space="0" w:color="auto"/>
      </w:divBdr>
    </w:div>
    <w:div w:id="1389301078">
      <w:bodyDiv w:val="1"/>
      <w:marLeft w:val="0"/>
      <w:marRight w:val="0"/>
      <w:marTop w:val="0"/>
      <w:marBottom w:val="0"/>
      <w:divBdr>
        <w:top w:val="none" w:sz="0" w:space="0" w:color="auto"/>
        <w:left w:val="none" w:sz="0" w:space="0" w:color="auto"/>
        <w:bottom w:val="none" w:sz="0" w:space="0" w:color="auto"/>
        <w:right w:val="none" w:sz="0" w:space="0" w:color="auto"/>
      </w:divBdr>
    </w:div>
    <w:div w:id="1390180392">
      <w:bodyDiv w:val="1"/>
      <w:marLeft w:val="0"/>
      <w:marRight w:val="0"/>
      <w:marTop w:val="0"/>
      <w:marBottom w:val="0"/>
      <w:divBdr>
        <w:top w:val="none" w:sz="0" w:space="0" w:color="auto"/>
        <w:left w:val="none" w:sz="0" w:space="0" w:color="auto"/>
        <w:bottom w:val="none" w:sz="0" w:space="0" w:color="auto"/>
        <w:right w:val="none" w:sz="0" w:space="0" w:color="auto"/>
      </w:divBdr>
    </w:div>
    <w:div w:id="1394423535">
      <w:bodyDiv w:val="1"/>
      <w:marLeft w:val="0"/>
      <w:marRight w:val="0"/>
      <w:marTop w:val="0"/>
      <w:marBottom w:val="0"/>
      <w:divBdr>
        <w:top w:val="none" w:sz="0" w:space="0" w:color="auto"/>
        <w:left w:val="none" w:sz="0" w:space="0" w:color="auto"/>
        <w:bottom w:val="none" w:sz="0" w:space="0" w:color="auto"/>
        <w:right w:val="none" w:sz="0" w:space="0" w:color="auto"/>
      </w:divBdr>
    </w:div>
    <w:div w:id="1395852275">
      <w:bodyDiv w:val="1"/>
      <w:marLeft w:val="0"/>
      <w:marRight w:val="0"/>
      <w:marTop w:val="0"/>
      <w:marBottom w:val="0"/>
      <w:divBdr>
        <w:top w:val="none" w:sz="0" w:space="0" w:color="auto"/>
        <w:left w:val="none" w:sz="0" w:space="0" w:color="auto"/>
        <w:bottom w:val="none" w:sz="0" w:space="0" w:color="auto"/>
        <w:right w:val="none" w:sz="0" w:space="0" w:color="auto"/>
      </w:divBdr>
    </w:div>
    <w:div w:id="1396274694">
      <w:bodyDiv w:val="1"/>
      <w:marLeft w:val="0"/>
      <w:marRight w:val="0"/>
      <w:marTop w:val="0"/>
      <w:marBottom w:val="0"/>
      <w:divBdr>
        <w:top w:val="none" w:sz="0" w:space="0" w:color="auto"/>
        <w:left w:val="none" w:sz="0" w:space="0" w:color="auto"/>
        <w:bottom w:val="none" w:sz="0" w:space="0" w:color="auto"/>
        <w:right w:val="none" w:sz="0" w:space="0" w:color="auto"/>
      </w:divBdr>
    </w:div>
    <w:div w:id="1399665523">
      <w:bodyDiv w:val="1"/>
      <w:marLeft w:val="0"/>
      <w:marRight w:val="0"/>
      <w:marTop w:val="0"/>
      <w:marBottom w:val="0"/>
      <w:divBdr>
        <w:top w:val="none" w:sz="0" w:space="0" w:color="auto"/>
        <w:left w:val="none" w:sz="0" w:space="0" w:color="auto"/>
        <w:bottom w:val="none" w:sz="0" w:space="0" w:color="auto"/>
        <w:right w:val="none" w:sz="0" w:space="0" w:color="auto"/>
      </w:divBdr>
    </w:div>
    <w:div w:id="1400444867">
      <w:bodyDiv w:val="1"/>
      <w:marLeft w:val="0"/>
      <w:marRight w:val="0"/>
      <w:marTop w:val="0"/>
      <w:marBottom w:val="0"/>
      <w:divBdr>
        <w:top w:val="none" w:sz="0" w:space="0" w:color="auto"/>
        <w:left w:val="none" w:sz="0" w:space="0" w:color="auto"/>
        <w:bottom w:val="none" w:sz="0" w:space="0" w:color="auto"/>
        <w:right w:val="none" w:sz="0" w:space="0" w:color="auto"/>
      </w:divBdr>
    </w:div>
    <w:div w:id="1401366524">
      <w:bodyDiv w:val="1"/>
      <w:marLeft w:val="0"/>
      <w:marRight w:val="0"/>
      <w:marTop w:val="0"/>
      <w:marBottom w:val="0"/>
      <w:divBdr>
        <w:top w:val="none" w:sz="0" w:space="0" w:color="auto"/>
        <w:left w:val="none" w:sz="0" w:space="0" w:color="auto"/>
        <w:bottom w:val="none" w:sz="0" w:space="0" w:color="auto"/>
        <w:right w:val="none" w:sz="0" w:space="0" w:color="auto"/>
      </w:divBdr>
    </w:div>
    <w:div w:id="1409961003">
      <w:bodyDiv w:val="1"/>
      <w:marLeft w:val="0"/>
      <w:marRight w:val="0"/>
      <w:marTop w:val="0"/>
      <w:marBottom w:val="0"/>
      <w:divBdr>
        <w:top w:val="none" w:sz="0" w:space="0" w:color="auto"/>
        <w:left w:val="none" w:sz="0" w:space="0" w:color="auto"/>
        <w:bottom w:val="none" w:sz="0" w:space="0" w:color="auto"/>
        <w:right w:val="none" w:sz="0" w:space="0" w:color="auto"/>
      </w:divBdr>
    </w:div>
    <w:div w:id="1429885387">
      <w:bodyDiv w:val="1"/>
      <w:marLeft w:val="0"/>
      <w:marRight w:val="0"/>
      <w:marTop w:val="0"/>
      <w:marBottom w:val="0"/>
      <w:divBdr>
        <w:top w:val="none" w:sz="0" w:space="0" w:color="auto"/>
        <w:left w:val="none" w:sz="0" w:space="0" w:color="auto"/>
        <w:bottom w:val="none" w:sz="0" w:space="0" w:color="auto"/>
        <w:right w:val="none" w:sz="0" w:space="0" w:color="auto"/>
      </w:divBdr>
    </w:div>
    <w:div w:id="1433165495">
      <w:bodyDiv w:val="1"/>
      <w:marLeft w:val="0"/>
      <w:marRight w:val="0"/>
      <w:marTop w:val="0"/>
      <w:marBottom w:val="0"/>
      <w:divBdr>
        <w:top w:val="none" w:sz="0" w:space="0" w:color="auto"/>
        <w:left w:val="none" w:sz="0" w:space="0" w:color="auto"/>
        <w:bottom w:val="none" w:sz="0" w:space="0" w:color="auto"/>
        <w:right w:val="none" w:sz="0" w:space="0" w:color="auto"/>
      </w:divBdr>
    </w:div>
    <w:div w:id="1434667084">
      <w:bodyDiv w:val="1"/>
      <w:marLeft w:val="0"/>
      <w:marRight w:val="0"/>
      <w:marTop w:val="0"/>
      <w:marBottom w:val="0"/>
      <w:divBdr>
        <w:top w:val="none" w:sz="0" w:space="0" w:color="auto"/>
        <w:left w:val="none" w:sz="0" w:space="0" w:color="auto"/>
        <w:bottom w:val="none" w:sz="0" w:space="0" w:color="auto"/>
        <w:right w:val="none" w:sz="0" w:space="0" w:color="auto"/>
      </w:divBdr>
    </w:div>
    <w:div w:id="1456675664">
      <w:bodyDiv w:val="1"/>
      <w:marLeft w:val="0"/>
      <w:marRight w:val="0"/>
      <w:marTop w:val="0"/>
      <w:marBottom w:val="0"/>
      <w:divBdr>
        <w:top w:val="none" w:sz="0" w:space="0" w:color="auto"/>
        <w:left w:val="none" w:sz="0" w:space="0" w:color="auto"/>
        <w:bottom w:val="none" w:sz="0" w:space="0" w:color="auto"/>
        <w:right w:val="none" w:sz="0" w:space="0" w:color="auto"/>
      </w:divBdr>
    </w:div>
    <w:div w:id="1461531493">
      <w:bodyDiv w:val="1"/>
      <w:marLeft w:val="0"/>
      <w:marRight w:val="0"/>
      <w:marTop w:val="0"/>
      <w:marBottom w:val="0"/>
      <w:divBdr>
        <w:top w:val="none" w:sz="0" w:space="0" w:color="auto"/>
        <w:left w:val="none" w:sz="0" w:space="0" w:color="auto"/>
        <w:bottom w:val="none" w:sz="0" w:space="0" w:color="auto"/>
        <w:right w:val="none" w:sz="0" w:space="0" w:color="auto"/>
      </w:divBdr>
    </w:div>
    <w:div w:id="1462381586">
      <w:bodyDiv w:val="1"/>
      <w:marLeft w:val="0"/>
      <w:marRight w:val="0"/>
      <w:marTop w:val="0"/>
      <w:marBottom w:val="0"/>
      <w:divBdr>
        <w:top w:val="none" w:sz="0" w:space="0" w:color="auto"/>
        <w:left w:val="none" w:sz="0" w:space="0" w:color="auto"/>
        <w:bottom w:val="none" w:sz="0" w:space="0" w:color="auto"/>
        <w:right w:val="none" w:sz="0" w:space="0" w:color="auto"/>
      </w:divBdr>
    </w:div>
    <w:div w:id="1462383429">
      <w:bodyDiv w:val="1"/>
      <w:marLeft w:val="0"/>
      <w:marRight w:val="0"/>
      <w:marTop w:val="0"/>
      <w:marBottom w:val="0"/>
      <w:divBdr>
        <w:top w:val="none" w:sz="0" w:space="0" w:color="auto"/>
        <w:left w:val="none" w:sz="0" w:space="0" w:color="auto"/>
        <w:bottom w:val="none" w:sz="0" w:space="0" w:color="auto"/>
        <w:right w:val="none" w:sz="0" w:space="0" w:color="auto"/>
      </w:divBdr>
    </w:div>
    <w:div w:id="1463301657">
      <w:bodyDiv w:val="1"/>
      <w:marLeft w:val="0"/>
      <w:marRight w:val="0"/>
      <w:marTop w:val="0"/>
      <w:marBottom w:val="0"/>
      <w:divBdr>
        <w:top w:val="none" w:sz="0" w:space="0" w:color="auto"/>
        <w:left w:val="none" w:sz="0" w:space="0" w:color="auto"/>
        <w:bottom w:val="none" w:sz="0" w:space="0" w:color="auto"/>
        <w:right w:val="none" w:sz="0" w:space="0" w:color="auto"/>
      </w:divBdr>
    </w:div>
    <w:div w:id="1469667412">
      <w:bodyDiv w:val="1"/>
      <w:marLeft w:val="0"/>
      <w:marRight w:val="0"/>
      <w:marTop w:val="0"/>
      <w:marBottom w:val="0"/>
      <w:divBdr>
        <w:top w:val="none" w:sz="0" w:space="0" w:color="auto"/>
        <w:left w:val="none" w:sz="0" w:space="0" w:color="auto"/>
        <w:bottom w:val="none" w:sz="0" w:space="0" w:color="auto"/>
        <w:right w:val="none" w:sz="0" w:space="0" w:color="auto"/>
      </w:divBdr>
    </w:div>
    <w:div w:id="1476098808">
      <w:bodyDiv w:val="1"/>
      <w:marLeft w:val="0"/>
      <w:marRight w:val="0"/>
      <w:marTop w:val="0"/>
      <w:marBottom w:val="0"/>
      <w:divBdr>
        <w:top w:val="none" w:sz="0" w:space="0" w:color="auto"/>
        <w:left w:val="none" w:sz="0" w:space="0" w:color="auto"/>
        <w:bottom w:val="none" w:sz="0" w:space="0" w:color="auto"/>
        <w:right w:val="none" w:sz="0" w:space="0" w:color="auto"/>
      </w:divBdr>
    </w:div>
    <w:div w:id="1478759665">
      <w:bodyDiv w:val="1"/>
      <w:marLeft w:val="0"/>
      <w:marRight w:val="0"/>
      <w:marTop w:val="0"/>
      <w:marBottom w:val="0"/>
      <w:divBdr>
        <w:top w:val="none" w:sz="0" w:space="0" w:color="auto"/>
        <w:left w:val="none" w:sz="0" w:space="0" w:color="auto"/>
        <w:bottom w:val="none" w:sz="0" w:space="0" w:color="auto"/>
        <w:right w:val="none" w:sz="0" w:space="0" w:color="auto"/>
      </w:divBdr>
    </w:div>
    <w:div w:id="1489009256">
      <w:bodyDiv w:val="1"/>
      <w:marLeft w:val="0"/>
      <w:marRight w:val="0"/>
      <w:marTop w:val="0"/>
      <w:marBottom w:val="0"/>
      <w:divBdr>
        <w:top w:val="none" w:sz="0" w:space="0" w:color="auto"/>
        <w:left w:val="none" w:sz="0" w:space="0" w:color="auto"/>
        <w:bottom w:val="none" w:sz="0" w:space="0" w:color="auto"/>
        <w:right w:val="none" w:sz="0" w:space="0" w:color="auto"/>
      </w:divBdr>
    </w:div>
    <w:div w:id="1490903304">
      <w:bodyDiv w:val="1"/>
      <w:marLeft w:val="0"/>
      <w:marRight w:val="0"/>
      <w:marTop w:val="0"/>
      <w:marBottom w:val="0"/>
      <w:divBdr>
        <w:top w:val="none" w:sz="0" w:space="0" w:color="auto"/>
        <w:left w:val="none" w:sz="0" w:space="0" w:color="auto"/>
        <w:bottom w:val="none" w:sz="0" w:space="0" w:color="auto"/>
        <w:right w:val="none" w:sz="0" w:space="0" w:color="auto"/>
      </w:divBdr>
    </w:div>
    <w:div w:id="1491218189">
      <w:bodyDiv w:val="1"/>
      <w:marLeft w:val="0"/>
      <w:marRight w:val="0"/>
      <w:marTop w:val="0"/>
      <w:marBottom w:val="0"/>
      <w:divBdr>
        <w:top w:val="none" w:sz="0" w:space="0" w:color="auto"/>
        <w:left w:val="none" w:sz="0" w:space="0" w:color="auto"/>
        <w:bottom w:val="none" w:sz="0" w:space="0" w:color="auto"/>
        <w:right w:val="none" w:sz="0" w:space="0" w:color="auto"/>
      </w:divBdr>
    </w:div>
    <w:div w:id="1491868459">
      <w:bodyDiv w:val="1"/>
      <w:marLeft w:val="0"/>
      <w:marRight w:val="0"/>
      <w:marTop w:val="0"/>
      <w:marBottom w:val="0"/>
      <w:divBdr>
        <w:top w:val="none" w:sz="0" w:space="0" w:color="auto"/>
        <w:left w:val="none" w:sz="0" w:space="0" w:color="auto"/>
        <w:bottom w:val="none" w:sz="0" w:space="0" w:color="auto"/>
        <w:right w:val="none" w:sz="0" w:space="0" w:color="auto"/>
      </w:divBdr>
    </w:div>
    <w:div w:id="1495796792">
      <w:bodyDiv w:val="1"/>
      <w:marLeft w:val="0"/>
      <w:marRight w:val="0"/>
      <w:marTop w:val="0"/>
      <w:marBottom w:val="0"/>
      <w:divBdr>
        <w:top w:val="none" w:sz="0" w:space="0" w:color="auto"/>
        <w:left w:val="none" w:sz="0" w:space="0" w:color="auto"/>
        <w:bottom w:val="none" w:sz="0" w:space="0" w:color="auto"/>
        <w:right w:val="none" w:sz="0" w:space="0" w:color="auto"/>
      </w:divBdr>
      <w:divsChild>
        <w:div w:id="138545989">
          <w:marLeft w:val="0"/>
          <w:marRight w:val="0"/>
          <w:marTop w:val="0"/>
          <w:marBottom w:val="0"/>
          <w:divBdr>
            <w:top w:val="none" w:sz="0" w:space="0" w:color="auto"/>
            <w:left w:val="none" w:sz="0" w:space="0" w:color="auto"/>
            <w:bottom w:val="none" w:sz="0" w:space="0" w:color="auto"/>
            <w:right w:val="none" w:sz="0" w:space="0" w:color="auto"/>
          </w:divBdr>
        </w:div>
        <w:div w:id="1534266938">
          <w:marLeft w:val="0"/>
          <w:marRight w:val="0"/>
          <w:marTop w:val="0"/>
          <w:marBottom w:val="0"/>
          <w:divBdr>
            <w:top w:val="none" w:sz="0" w:space="0" w:color="auto"/>
            <w:left w:val="none" w:sz="0" w:space="0" w:color="auto"/>
            <w:bottom w:val="none" w:sz="0" w:space="0" w:color="auto"/>
            <w:right w:val="none" w:sz="0" w:space="0" w:color="auto"/>
          </w:divBdr>
        </w:div>
      </w:divsChild>
    </w:div>
    <w:div w:id="1497452594">
      <w:bodyDiv w:val="1"/>
      <w:marLeft w:val="0"/>
      <w:marRight w:val="0"/>
      <w:marTop w:val="0"/>
      <w:marBottom w:val="0"/>
      <w:divBdr>
        <w:top w:val="none" w:sz="0" w:space="0" w:color="auto"/>
        <w:left w:val="none" w:sz="0" w:space="0" w:color="auto"/>
        <w:bottom w:val="none" w:sz="0" w:space="0" w:color="auto"/>
        <w:right w:val="none" w:sz="0" w:space="0" w:color="auto"/>
      </w:divBdr>
    </w:div>
    <w:div w:id="1505781819">
      <w:bodyDiv w:val="1"/>
      <w:marLeft w:val="0"/>
      <w:marRight w:val="0"/>
      <w:marTop w:val="0"/>
      <w:marBottom w:val="0"/>
      <w:divBdr>
        <w:top w:val="none" w:sz="0" w:space="0" w:color="auto"/>
        <w:left w:val="none" w:sz="0" w:space="0" w:color="auto"/>
        <w:bottom w:val="none" w:sz="0" w:space="0" w:color="auto"/>
        <w:right w:val="none" w:sz="0" w:space="0" w:color="auto"/>
      </w:divBdr>
    </w:div>
    <w:div w:id="1507162321">
      <w:bodyDiv w:val="1"/>
      <w:marLeft w:val="0"/>
      <w:marRight w:val="0"/>
      <w:marTop w:val="0"/>
      <w:marBottom w:val="0"/>
      <w:divBdr>
        <w:top w:val="none" w:sz="0" w:space="0" w:color="auto"/>
        <w:left w:val="none" w:sz="0" w:space="0" w:color="auto"/>
        <w:bottom w:val="none" w:sz="0" w:space="0" w:color="auto"/>
        <w:right w:val="none" w:sz="0" w:space="0" w:color="auto"/>
      </w:divBdr>
    </w:div>
    <w:div w:id="1508784936">
      <w:bodyDiv w:val="1"/>
      <w:marLeft w:val="0"/>
      <w:marRight w:val="0"/>
      <w:marTop w:val="0"/>
      <w:marBottom w:val="0"/>
      <w:divBdr>
        <w:top w:val="none" w:sz="0" w:space="0" w:color="auto"/>
        <w:left w:val="none" w:sz="0" w:space="0" w:color="auto"/>
        <w:bottom w:val="none" w:sz="0" w:space="0" w:color="auto"/>
        <w:right w:val="none" w:sz="0" w:space="0" w:color="auto"/>
      </w:divBdr>
    </w:div>
    <w:div w:id="1510414813">
      <w:bodyDiv w:val="1"/>
      <w:marLeft w:val="0"/>
      <w:marRight w:val="0"/>
      <w:marTop w:val="0"/>
      <w:marBottom w:val="0"/>
      <w:divBdr>
        <w:top w:val="none" w:sz="0" w:space="0" w:color="auto"/>
        <w:left w:val="none" w:sz="0" w:space="0" w:color="auto"/>
        <w:bottom w:val="none" w:sz="0" w:space="0" w:color="auto"/>
        <w:right w:val="none" w:sz="0" w:space="0" w:color="auto"/>
      </w:divBdr>
    </w:div>
    <w:div w:id="1513690425">
      <w:bodyDiv w:val="1"/>
      <w:marLeft w:val="0"/>
      <w:marRight w:val="0"/>
      <w:marTop w:val="0"/>
      <w:marBottom w:val="0"/>
      <w:divBdr>
        <w:top w:val="none" w:sz="0" w:space="0" w:color="auto"/>
        <w:left w:val="none" w:sz="0" w:space="0" w:color="auto"/>
        <w:bottom w:val="none" w:sz="0" w:space="0" w:color="auto"/>
        <w:right w:val="none" w:sz="0" w:space="0" w:color="auto"/>
      </w:divBdr>
    </w:div>
    <w:div w:id="1513910291">
      <w:bodyDiv w:val="1"/>
      <w:marLeft w:val="0"/>
      <w:marRight w:val="0"/>
      <w:marTop w:val="0"/>
      <w:marBottom w:val="0"/>
      <w:divBdr>
        <w:top w:val="none" w:sz="0" w:space="0" w:color="auto"/>
        <w:left w:val="none" w:sz="0" w:space="0" w:color="auto"/>
        <w:bottom w:val="none" w:sz="0" w:space="0" w:color="auto"/>
        <w:right w:val="none" w:sz="0" w:space="0" w:color="auto"/>
      </w:divBdr>
    </w:div>
    <w:div w:id="1522235425">
      <w:bodyDiv w:val="1"/>
      <w:marLeft w:val="0"/>
      <w:marRight w:val="0"/>
      <w:marTop w:val="0"/>
      <w:marBottom w:val="0"/>
      <w:divBdr>
        <w:top w:val="none" w:sz="0" w:space="0" w:color="auto"/>
        <w:left w:val="none" w:sz="0" w:space="0" w:color="auto"/>
        <w:bottom w:val="none" w:sz="0" w:space="0" w:color="auto"/>
        <w:right w:val="none" w:sz="0" w:space="0" w:color="auto"/>
      </w:divBdr>
    </w:div>
    <w:div w:id="1523475880">
      <w:bodyDiv w:val="1"/>
      <w:marLeft w:val="0"/>
      <w:marRight w:val="0"/>
      <w:marTop w:val="0"/>
      <w:marBottom w:val="0"/>
      <w:divBdr>
        <w:top w:val="none" w:sz="0" w:space="0" w:color="auto"/>
        <w:left w:val="none" w:sz="0" w:space="0" w:color="auto"/>
        <w:bottom w:val="none" w:sz="0" w:space="0" w:color="auto"/>
        <w:right w:val="none" w:sz="0" w:space="0" w:color="auto"/>
      </w:divBdr>
    </w:div>
    <w:div w:id="1527523715">
      <w:bodyDiv w:val="1"/>
      <w:marLeft w:val="0"/>
      <w:marRight w:val="0"/>
      <w:marTop w:val="0"/>
      <w:marBottom w:val="0"/>
      <w:divBdr>
        <w:top w:val="none" w:sz="0" w:space="0" w:color="auto"/>
        <w:left w:val="none" w:sz="0" w:space="0" w:color="auto"/>
        <w:bottom w:val="none" w:sz="0" w:space="0" w:color="auto"/>
        <w:right w:val="none" w:sz="0" w:space="0" w:color="auto"/>
      </w:divBdr>
    </w:div>
    <w:div w:id="1530991321">
      <w:bodyDiv w:val="1"/>
      <w:marLeft w:val="0"/>
      <w:marRight w:val="0"/>
      <w:marTop w:val="0"/>
      <w:marBottom w:val="0"/>
      <w:divBdr>
        <w:top w:val="none" w:sz="0" w:space="0" w:color="auto"/>
        <w:left w:val="none" w:sz="0" w:space="0" w:color="auto"/>
        <w:bottom w:val="none" w:sz="0" w:space="0" w:color="auto"/>
        <w:right w:val="none" w:sz="0" w:space="0" w:color="auto"/>
      </w:divBdr>
    </w:div>
    <w:div w:id="1539203178">
      <w:bodyDiv w:val="1"/>
      <w:marLeft w:val="0"/>
      <w:marRight w:val="0"/>
      <w:marTop w:val="0"/>
      <w:marBottom w:val="0"/>
      <w:divBdr>
        <w:top w:val="none" w:sz="0" w:space="0" w:color="auto"/>
        <w:left w:val="none" w:sz="0" w:space="0" w:color="auto"/>
        <w:bottom w:val="none" w:sz="0" w:space="0" w:color="auto"/>
        <w:right w:val="none" w:sz="0" w:space="0" w:color="auto"/>
      </w:divBdr>
    </w:div>
    <w:div w:id="1546483841">
      <w:bodyDiv w:val="1"/>
      <w:marLeft w:val="0"/>
      <w:marRight w:val="0"/>
      <w:marTop w:val="0"/>
      <w:marBottom w:val="0"/>
      <w:divBdr>
        <w:top w:val="none" w:sz="0" w:space="0" w:color="auto"/>
        <w:left w:val="none" w:sz="0" w:space="0" w:color="auto"/>
        <w:bottom w:val="none" w:sz="0" w:space="0" w:color="auto"/>
        <w:right w:val="none" w:sz="0" w:space="0" w:color="auto"/>
      </w:divBdr>
    </w:div>
    <w:div w:id="1553956448">
      <w:bodyDiv w:val="1"/>
      <w:marLeft w:val="0"/>
      <w:marRight w:val="0"/>
      <w:marTop w:val="0"/>
      <w:marBottom w:val="0"/>
      <w:divBdr>
        <w:top w:val="none" w:sz="0" w:space="0" w:color="auto"/>
        <w:left w:val="none" w:sz="0" w:space="0" w:color="auto"/>
        <w:bottom w:val="none" w:sz="0" w:space="0" w:color="auto"/>
        <w:right w:val="none" w:sz="0" w:space="0" w:color="auto"/>
      </w:divBdr>
    </w:div>
    <w:div w:id="1554927887">
      <w:bodyDiv w:val="1"/>
      <w:marLeft w:val="0"/>
      <w:marRight w:val="0"/>
      <w:marTop w:val="0"/>
      <w:marBottom w:val="0"/>
      <w:divBdr>
        <w:top w:val="none" w:sz="0" w:space="0" w:color="auto"/>
        <w:left w:val="none" w:sz="0" w:space="0" w:color="auto"/>
        <w:bottom w:val="none" w:sz="0" w:space="0" w:color="auto"/>
        <w:right w:val="none" w:sz="0" w:space="0" w:color="auto"/>
      </w:divBdr>
    </w:div>
    <w:div w:id="1556309238">
      <w:bodyDiv w:val="1"/>
      <w:marLeft w:val="0"/>
      <w:marRight w:val="0"/>
      <w:marTop w:val="0"/>
      <w:marBottom w:val="0"/>
      <w:divBdr>
        <w:top w:val="none" w:sz="0" w:space="0" w:color="auto"/>
        <w:left w:val="none" w:sz="0" w:space="0" w:color="auto"/>
        <w:bottom w:val="none" w:sz="0" w:space="0" w:color="auto"/>
        <w:right w:val="none" w:sz="0" w:space="0" w:color="auto"/>
      </w:divBdr>
    </w:div>
    <w:div w:id="1559050560">
      <w:bodyDiv w:val="1"/>
      <w:marLeft w:val="0"/>
      <w:marRight w:val="0"/>
      <w:marTop w:val="0"/>
      <w:marBottom w:val="0"/>
      <w:divBdr>
        <w:top w:val="none" w:sz="0" w:space="0" w:color="auto"/>
        <w:left w:val="none" w:sz="0" w:space="0" w:color="auto"/>
        <w:bottom w:val="none" w:sz="0" w:space="0" w:color="auto"/>
        <w:right w:val="none" w:sz="0" w:space="0" w:color="auto"/>
      </w:divBdr>
    </w:div>
    <w:div w:id="1560552049">
      <w:bodyDiv w:val="1"/>
      <w:marLeft w:val="0"/>
      <w:marRight w:val="0"/>
      <w:marTop w:val="0"/>
      <w:marBottom w:val="0"/>
      <w:divBdr>
        <w:top w:val="none" w:sz="0" w:space="0" w:color="auto"/>
        <w:left w:val="none" w:sz="0" w:space="0" w:color="auto"/>
        <w:bottom w:val="none" w:sz="0" w:space="0" w:color="auto"/>
        <w:right w:val="none" w:sz="0" w:space="0" w:color="auto"/>
      </w:divBdr>
    </w:div>
    <w:div w:id="1567719335">
      <w:bodyDiv w:val="1"/>
      <w:marLeft w:val="0"/>
      <w:marRight w:val="0"/>
      <w:marTop w:val="0"/>
      <w:marBottom w:val="0"/>
      <w:divBdr>
        <w:top w:val="none" w:sz="0" w:space="0" w:color="auto"/>
        <w:left w:val="none" w:sz="0" w:space="0" w:color="auto"/>
        <w:bottom w:val="none" w:sz="0" w:space="0" w:color="auto"/>
        <w:right w:val="none" w:sz="0" w:space="0" w:color="auto"/>
      </w:divBdr>
    </w:div>
    <w:div w:id="1568224301">
      <w:bodyDiv w:val="1"/>
      <w:marLeft w:val="0"/>
      <w:marRight w:val="0"/>
      <w:marTop w:val="0"/>
      <w:marBottom w:val="0"/>
      <w:divBdr>
        <w:top w:val="none" w:sz="0" w:space="0" w:color="auto"/>
        <w:left w:val="none" w:sz="0" w:space="0" w:color="auto"/>
        <w:bottom w:val="none" w:sz="0" w:space="0" w:color="auto"/>
        <w:right w:val="none" w:sz="0" w:space="0" w:color="auto"/>
      </w:divBdr>
    </w:div>
    <w:div w:id="1589577516">
      <w:bodyDiv w:val="1"/>
      <w:marLeft w:val="0"/>
      <w:marRight w:val="0"/>
      <w:marTop w:val="0"/>
      <w:marBottom w:val="0"/>
      <w:divBdr>
        <w:top w:val="none" w:sz="0" w:space="0" w:color="auto"/>
        <w:left w:val="none" w:sz="0" w:space="0" w:color="auto"/>
        <w:bottom w:val="none" w:sz="0" w:space="0" w:color="auto"/>
        <w:right w:val="none" w:sz="0" w:space="0" w:color="auto"/>
      </w:divBdr>
    </w:div>
    <w:div w:id="1598714939">
      <w:bodyDiv w:val="1"/>
      <w:marLeft w:val="0"/>
      <w:marRight w:val="0"/>
      <w:marTop w:val="0"/>
      <w:marBottom w:val="0"/>
      <w:divBdr>
        <w:top w:val="none" w:sz="0" w:space="0" w:color="auto"/>
        <w:left w:val="none" w:sz="0" w:space="0" w:color="auto"/>
        <w:bottom w:val="none" w:sz="0" w:space="0" w:color="auto"/>
        <w:right w:val="none" w:sz="0" w:space="0" w:color="auto"/>
      </w:divBdr>
    </w:div>
    <w:div w:id="1599214895">
      <w:bodyDiv w:val="1"/>
      <w:marLeft w:val="0"/>
      <w:marRight w:val="0"/>
      <w:marTop w:val="0"/>
      <w:marBottom w:val="0"/>
      <w:divBdr>
        <w:top w:val="none" w:sz="0" w:space="0" w:color="auto"/>
        <w:left w:val="none" w:sz="0" w:space="0" w:color="auto"/>
        <w:bottom w:val="none" w:sz="0" w:space="0" w:color="auto"/>
        <w:right w:val="none" w:sz="0" w:space="0" w:color="auto"/>
      </w:divBdr>
    </w:div>
    <w:div w:id="1600480662">
      <w:bodyDiv w:val="1"/>
      <w:marLeft w:val="0"/>
      <w:marRight w:val="0"/>
      <w:marTop w:val="0"/>
      <w:marBottom w:val="0"/>
      <w:divBdr>
        <w:top w:val="none" w:sz="0" w:space="0" w:color="auto"/>
        <w:left w:val="none" w:sz="0" w:space="0" w:color="auto"/>
        <w:bottom w:val="none" w:sz="0" w:space="0" w:color="auto"/>
        <w:right w:val="none" w:sz="0" w:space="0" w:color="auto"/>
      </w:divBdr>
    </w:div>
    <w:div w:id="1609387044">
      <w:bodyDiv w:val="1"/>
      <w:marLeft w:val="0"/>
      <w:marRight w:val="0"/>
      <w:marTop w:val="0"/>
      <w:marBottom w:val="0"/>
      <w:divBdr>
        <w:top w:val="none" w:sz="0" w:space="0" w:color="auto"/>
        <w:left w:val="none" w:sz="0" w:space="0" w:color="auto"/>
        <w:bottom w:val="none" w:sz="0" w:space="0" w:color="auto"/>
        <w:right w:val="none" w:sz="0" w:space="0" w:color="auto"/>
      </w:divBdr>
    </w:div>
    <w:div w:id="1617711545">
      <w:bodyDiv w:val="1"/>
      <w:marLeft w:val="0"/>
      <w:marRight w:val="0"/>
      <w:marTop w:val="0"/>
      <w:marBottom w:val="0"/>
      <w:divBdr>
        <w:top w:val="none" w:sz="0" w:space="0" w:color="auto"/>
        <w:left w:val="none" w:sz="0" w:space="0" w:color="auto"/>
        <w:bottom w:val="none" w:sz="0" w:space="0" w:color="auto"/>
        <w:right w:val="none" w:sz="0" w:space="0" w:color="auto"/>
      </w:divBdr>
    </w:div>
    <w:div w:id="1619490296">
      <w:bodyDiv w:val="1"/>
      <w:marLeft w:val="0"/>
      <w:marRight w:val="0"/>
      <w:marTop w:val="0"/>
      <w:marBottom w:val="0"/>
      <w:divBdr>
        <w:top w:val="none" w:sz="0" w:space="0" w:color="auto"/>
        <w:left w:val="none" w:sz="0" w:space="0" w:color="auto"/>
        <w:bottom w:val="none" w:sz="0" w:space="0" w:color="auto"/>
        <w:right w:val="none" w:sz="0" w:space="0" w:color="auto"/>
      </w:divBdr>
    </w:div>
    <w:div w:id="1627928727">
      <w:bodyDiv w:val="1"/>
      <w:marLeft w:val="0"/>
      <w:marRight w:val="0"/>
      <w:marTop w:val="0"/>
      <w:marBottom w:val="0"/>
      <w:divBdr>
        <w:top w:val="none" w:sz="0" w:space="0" w:color="auto"/>
        <w:left w:val="none" w:sz="0" w:space="0" w:color="auto"/>
        <w:bottom w:val="none" w:sz="0" w:space="0" w:color="auto"/>
        <w:right w:val="none" w:sz="0" w:space="0" w:color="auto"/>
      </w:divBdr>
    </w:div>
    <w:div w:id="1633442795">
      <w:bodyDiv w:val="1"/>
      <w:marLeft w:val="0"/>
      <w:marRight w:val="0"/>
      <w:marTop w:val="0"/>
      <w:marBottom w:val="0"/>
      <w:divBdr>
        <w:top w:val="none" w:sz="0" w:space="0" w:color="auto"/>
        <w:left w:val="none" w:sz="0" w:space="0" w:color="auto"/>
        <w:bottom w:val="none" w:sz="0" w:space="0" w:color="auto"/>
        <w:right w:val="none" w:sz="0" w:space="0" w:color="auto"/>
      </w:divBdr>
    </w:div>
    <w:div w:id="1634671245">
      <w:bodyDiv w:val="1"/>
      <w:marLeft w:val="0"/>
      <w:marRight w:val="0"/>
      <w:marTop w:val="0"/>
      <w:marBottom w:val="0"/>
      <w:divBdr>
        <w:top w:val="none" w:sz="0" w:space="0" w:color="auto"/>
        <w:left w:val="none" w:sz="0" w:space="0" w:color="auto"/>
        <w:bottom w:val="none" w:sz="0" w:space="0" w:color="auto"/>
        <w:right w:val="none" w:sz="0" w:space="0" w:color="auto"/>
      </w:divBdr>
    </w:div>
    <w:div w:id="1642999384">
      <w:bodyDiv w:val="1"/>
      <w:marLeft w:val="0"/>
      <w:marRight w:val="0"/>
      <w:marTop w:val="0"/>
      <w:marBottom w:val="0"/>
      <w:divBdr>
        <w:top w:val="none" w:sz="0" w:space="0" w:color="auto"/>
        <w:left w:val="none" w:sz="0" w:space="0" w:color="auto"/>
        <w:bottom w:val="none" w:sz="0" w:space="0" w:color="auto"/>
        <w:right w:val="none" w:sz="0" w:space="0" w:color="auto"/>
      </w:divBdr>
    </w:div>
    <w:div w:id="1643997877">
      <w:bodyDiv w:val="1"/>
      <w:marLeft w:val="0"/>
      <w:marRight w:val="0"/>
      <w:marTop w:val="0"/>
      <w:marBottom w:val="0"/>
      <w:divBdr>
        <w:top w:val="none" w:sz="0" w:space="0" w:color="auto"/>
        <w:left w:val="none" w:sz="0" w:space="0" w:color="auto"/>
        <w:bottom w:val="none" w:sz="0" w:space="0" w:color="auto"/>
        <w:right w:val="none" w:sz="0" w:space="0" w:color="auto"/>
      </w:divBdr>
    </w:div>
    <w:div w:id="1652325862">
      <w:bodyDiv w:val="1"/>
      <w:marLeft w:val="0"/>
      <w:marRight w:val="0"/>
      <w:marTop w:val="0"/>
      <w:marBottom w:val="0"/>
      <w:divBdr>
        <w:top w:val="none" w:sz="0" w:space="0" w:color="auto"/>
        <w:left w:val="none" w:sz="0" w:space="0" w:color="auto"/>
        <w:bottom w:val="none" w:sz="0" w:space="0" w:color="auto"/>
        <w:right w:val="none" w:sz="0" w:space="0" w:color="auto"/>
      </w:divBdr>
    </w:div>
    <w:div w:id="1660497103">
      <w:bodyDiv w:val="1"/>
      <w:marLeft w:val="0"/>
      <w:marRight w:val="0"/>
      <w:marTop w:val="0"/>
      <w:marBottom w:val="0"/>
      <w:divBdr>
        <w:top w:val="none" w:sz="0" w:space="0" w:color="auto"/>
        <w:left w:val="none" w:sz="0" w:space="0" w:color="auto"/>
        <w:bottom w:val="none" w:sz="0" w:space="0" w:color="auto"/>
        <w:right w:val="none" w:sz="0" w:space="0" w:color="auto"/>
      </w:divBdr>
    </w:div>
    <w:div w:id="1665206174">
      <w:bodyDiv w:val="1"/>
      <w:marLeft w:val="0"/>
      <w:marRight w:val="0"/>
      <w:marTop w:val="0"/>
      <w:marBottom w:val="0"/>
      <w:divBdr>
        <w:top w:val="none" w:sz="0" w:space="0" w:color="auto"/>
        <w:left w:val="none" w:sz="0" w:space="0" w:color="auto"/>
        <w:bottom w:val="none" w:sz="0" w:space="0" w:color="auto"/>
        <w:right w:val="none" w:sz="0" w:space="0" w:color="auto"/>
      </w:divBdr>
    </w:div>
    <w:div w:id="1665232806">
      <w:bodyDiv w:val="1"/>
      <w:marLeft w:val="0"/>
      <w:marRight w:val="0"/>
      <w:marTop w:val="0"/>
      <w:marBottom w:val="0"/>
      <w:divBdr>
        <w:top w:val="none" w:sz="0" w:space="0" w:color="auto"/>
        <w:left w:val="none" w:sz="0" w:space="0" w:color="auto"/>
        <w:bottom w:val="none" w:sz="0" w:space="0" w:color="auto"/>
        <w:right w:val="none" w:sz="0" w:space="0" w:color="auto"/>
      </w:divBdr>
    </w:div>
    <w:div w:id="1667436037">
      <w:bodyDiv w:val="1"/>
      <w:marLeft w:val="0"/>
      <w:marRight w:val="0"/>
      <w:marTop w:val="0"/>
      <w:marBottom w:val="0"/>
      <w:divBdr>
        <w:top w:val="none" w:sz="0" w:space="0" w:color="auto"/>
        <w:left w:val="none" w:sz="0" w:space="0" w:color="auto"/>
        <w:bottom w:val="none" w:sz="0" w:space="0" w:color="auto"/>
        <w:right w:val="none" w:sz="0" w:space="0" w:color="auto"/>
      </w:divBdr>
    </w:div>
    <w:div w:id="1677416126">
      <w:bodyDiv w:val="1"/>
      <w:marLeft w:val="0"/>
      <w:marRight w:val="0"/>
      <w:marTop w:val="0"/>
      <w:marBottom w:val="0"/>
      <w:divBdr>
        <w:top w:val="none" w:sz="0" w:space="0" w:color="auto"/>
        <w:left w:val="none" w:sz="0" w:space="0" w:color="auto"/>
        <w:bottom w:val="none" w:sz="0" w:space="0" w:color="auto"/>
        <w:right w:val="none" w:sz="0" w:space="0" w:color="auto"/>
      </w:divBdr>
    </w:div>
    <w:div w:id="1678073469">
      <w:bodyDiv w:val="1"/>
      <w:marLeft w:val="0"/>
      <w:marRight w:val="0"/>
      <w:marTop w:val="0"/>
      <w:marBottom w:val="0"/>
      <w:divBdr>
        <w:top w:val="none" w:sz="0" w:space="0" w:color="auto"/>
        <w:left w:val="none" w:sz="0" w:space="0" w:color="auto"/>
        <w:bottom w:val="none" w:sz="0" w:space="0" w:color="auto"/>
        <w:right w:val="none" w:sz="0" w:space="0" w:color="auto"/>
      </w:divBdr>
    </w:div>
    <w:div w:id="1681932008">
      <w:bodyDiv w:val="1"/>
      <w:marLeft w:val="0"/>
      <w:marRight w:val="0"/>
      <w:marTop w:val="0"/>
      <w:marBottom w:val="0"/>
      <w:divBdr>
        <w:top w:val="none" w:sz="0" w:space="0" w:color="auto"/>
        <w:left w:val="none" w:sz="0" w:space="0" w:color="auto"/>
        <w:bottom w:val="none" w:sz="0" w:space="0" w:color="auto"/>
        <w:right w:val="none" w:sz="0" w:space="0" w:color="auto"/>
      </w:divBdr>
    </w:div>
    <w:div w:id="1684236396">
      <w:bodyDiv w:val="1"/>
      <w:marLeft w:val="0"/>
      <w:marRight w:val="0"/>
      <w:marTop w:val="0"/>
      <w:marBottom w:val="0"/>
      <w:divBdr>
        <w:top w:val="none" w:sz="0" w:space="0" w:color="auto"/>
        <w:left w:val="none" w:sz="0" w:space="0" w:color="auto"/>
        <w:bottom w:val="none" w:sz="0" w:space="0" w:color="auto"/>
        <w:right w:val="none" w:sz="0" w:space="0" w:color="auto"/>
      </w:divBdr>
    </w:div>
    <w:div w:id="1684357493">
      <w:bodyDiv w:val="1"/>
      <w:marLeft w:val="0"/>
      <w:marRight w:val="0"/>
      <w:marTop w:val="0"/>
      <w:marBottom w:val="0"/>
      <w:divBdr>
        <w:top w:val="none" w:sz="0" w:space="0" w:color="auto"/>
        <w:left w:val="none" w:sz="0" w:space="0" w:color="auto"/>
        <w:bottom w:val="none" w:sz="0" w:space="0" w:color="auto"/>
        <w:right w:val="none" w:sz="0" w:space="0" w:color="auto"/>
      </w:divBdr>
    </w:div>
    <w:div w:id="1686010700">
      <w:bodyDiv w:val="1"/>
      <w:marLeft w:val="0"/>
      <w:marRight w:val="0"/>
      <w:marTop w:val="0"/>
      <w:marBottom w:val="0"/>
      <w:divBdr>
        <w:top w:val="none" w:sz="0" w:space="0" w:color="auto"/>
        <w:left w:val="none" w:sz="0" w:space="0" w:color="auto"/>
        <w:bottom w:val="none" w:sz="0" w:space="0" w:color="auto"/>
        <w:right w:val="none" w:sz="0" w:space="0" w:color="auto"/>
      </w:divBdr>
    </w:div>
    <w:div w:id="1689523611">
      <w:bodyDiv w:val="1"/>
      <w:marLeft w:val="0"/>
      <w:marRight w:val="0"/>
      <w:marTop w:val="0"/>
      <w:marBottom w:val="0"/>
      <w:divBdr>
        <w:top w:val="none" w:sz="0" w:space="0" w:color="auto"/>
        <w:left w:val="none" w:sz="0" w:space="0" w:color="auto"/>
        <w:bottom w:val="none" w:sz="0" w:space="0" w:color="auto"/>
        <w:right w:val="none" w:sz="0" w:space="0" w:color="auto"/>
      </w:divBdr>
    </w:div>
    <w:div w:id="1690175869">
      <w:bodyDiv w:val="1"/>
      <w:marLeft w:val="0"/>
      <w:marRight w:val="0"/>
      <w:marTop w:val="0"/>
      <w:marBottom w:val="0"/>
      <w:divBdr>
        <w:top w:val="none" w:sz="0" w:space="0" w:color="auto"/>
        <w:left w:val="none" w:sz="0" w:space="0" w:color="auto"/>
        <w:bottom w:val="none" w:sz="0" w:space="0" w:color="auto"/>
        <w:right w:val="none" w:sz="0" w:space="0" w:color="auto"/>
      </w:divBdr>
    </w:div>
    <w:div w:id="1702437322">
      <w:bodyDiv w:val="1"/>
      <w:marLeft w:val="0"/>
      <w:marRight w:val="0"/>
      <w:marTop w:val="0"/>
      <w:marBottom w:val="0"/>
      <w:divBdr>
        <w:top w:val="none" w:sz="0" w:space="0" w:color="auto"/>
        <w:left w:val="none" w:sz="0" w:space="0" w:color="auto"/>
        <w:bottom w:val="none" w:sz="0" w:space="0" w:color="auto"/>
        <w:right w:val="none" w:sz="0" w:space="0" w:color="auto"/>
      </w:divBdr>
    </w:div>
    <w:div w:id="1704666721">
      <w:bodyDiv w:val="1"/>
      <w:marLeft w:val="0"/>
      <w:marRight w:val="0"/>
      <w:marTop w:val="0"/>
      <w:marBottom w:val="0"/>
      <w:divBdr>
        <w:top w:val="none" w:sz="0" w:space="0" w:color="auto"/>
        <w:left w:val="none" w:sz="0" w:space="0" w:color="auto"/>
        <w:bottom w:val="none" w:sz="0" w:space="0" w:color="auto"/>
        <w:right w:val="none" w:sz="0" w:space="0" w:color="auto"/>
      </w:divBdr>
    </w:div>
    <w:div w:id="1709597781">
      <w:bodyDiv w:val="1"/>
      <w:marLeft w:val="0"/>
      <w:marRight w:val="0"/>
      <w:marTop w:val="0"/>
      <w:marBottom w:val="0"/>
      <w:divBdr>
        <w:top w:val="none" w:sz="0" w:space="0" w:color="auto"/>
        <w:left w:val="none" w:sz="0" w:space="0" w:color="auto"/>
        <w:bottom w:val="none" w:sz="0" w:space="0" w:color="auto"/>
        <w:right w:val="none" w:sz="0" w:space="0" w:color="auto"/>
      </w:divBdr>
    </w:div>
    <w:div w:id="1720977518">
      <w:bodyDiv w:val="1"/>
      <w:marLeft w:val="0"/>
      <w:marRight w:val="0"/>
      <w:marTop w:val="0"/>
      <w:marBottom w:val="0"/>
      <w:divBdr>
        <w:top w:val="none" w:sz="0" w:space="0" w:color="auto"/>
        <w:left w:val="none" w:sz="0" w:space="0" w:color="auto"/>
        <w:bottom w:val="none" w:sz="0" w:space="0" w:color="auto"/>
        <w:right w:val="none" w:sz="0" w:space="0" w:color="auto"/>
      </w:divBdr>
    </w:div>
    <w:div w:id="1721635448">
      <w:bodyDiv w:val="1"/>
      <w:marLeft w:val="0"/>
      <w:marRight w:val="0"/>
      <w:marTop w:val="0"/>
      <w:marBottom w:val="0"/>
      <w:divBdr>
        <w:top w:val="none" w:sz="0" w:space="0" w:color="auto"/>
        <w:left w:val="none" w:sz="0" w:space="0" w:color="auto"/>
        <w:bottom w:val="none" w:sz="0" w:space="0" w:color="auto"/>
        <w:right w:val="none" w:sz="0" w:space="0" w:color="auto"/>
      </w:divBdr>
    </w:div>
    <w:div w:id="1722484220">
      <w:bodyDiv w:val="1"/>
      <w:marLeft w:val="0"/>
      <w:marRight w:val="0"/>
      <w:marTop w:val="0"/>
      <w:marBottom w:val="0"/>
      <w:divBdr>
        <w:top w:val="none" w:sz="0" w:space="0" w:color="auto"/>
        <w:left w:val="none" w:sz="0" w:space="0" w:color="auto"/>
        <w:bottom w:val="none" w:sz="0" w:space="0" w:color="auto"/>
        <w:right w:val="none" w:sz="0" w:space="0" w:color="auto"/>
      </w:divBdr>
    </w:div>
    <w:div w:id="1725442089">
      <w:bodyDiv w:val="1"/>
      <w:marLeft w:val="0"/>
      <w:marRight w:val="0"/>
      <w:marTop w:val="0"/>
      <w:marBottom w:val="0"/>
      <w:divBdr>
        <w:top w:val="none" w:sz="0" w:space="0" w:color="auto"/>
        <w:left w:val="none" w:sz="0" w:space="0" w:color="auto"/>
        <w:bottom w:val="none" w:sz="0" w:space="0" w:color="auto"/>
        <w:right w:val="none" w:sz="0" w:space="0" w:color="auto"/>
      </w:divBdr>
    </w:div>
    <w:div w:id="1725522651">
      <w:bodyDiv w:val="1"/>
      <w:marLeft w:val="0"/>
      <w:marRight w:val="0"/>
      <w:marTop w:val="0"/>
      <w:marBottom w:val="0"/>
      <w:divBdr>
        <w:top w:val="none" w:sz="0" w:space="0" w:color="auto"/>
        <w:left w:val="none" w:sz="0" w:space="0" w:color="auto"/>
        <w:bottom w:val="none" w:sz="0" w:space="0" w:color="auto"/>
        <w:right w:val="none" w:sz="0" w:space="0" w:color="auto"/>
      </w:divBdr>
      <w:divsChild>
        <w:div w:id="1920674174">
          <w:marLeft w:val="0"/>
          <w:marRight w:val="0"/>
          <w:marTop w:val="0"/>
          <w:marBottom w:val="240"/>
          <w:divBdr>
            <w:top w:val="none" w:sz="0" w:space="0" w:color="auto"/>
            <w:left w:val="none" w:sz="0" w:space="0" w:color="auto"/>
            <w:bottom w:val="none" w:sz="0" w:space="0" w:color="auto"/>
            <w:right w:val="none" w:sz="0" w:space="0" w:color="auto"/>
          </w:divBdr>
        </w:div>
        <w:div w:id="1301421085">
          <w:marLeft w:val="0"/>
          <w:marRight w:val="0"/>
          <w:marTop w:val="0"/>
          <w:marBottom w:val="240"/>
          <w:divBdr>
            <w:top w:val="none" w:sz="0" w:space="0" w:color="auto"/>
            <w:left w:val="none" w:sz="0" w:space="0" w:color="auto"/>
            <w:bottom w:val="none" w:sz="0" w:space="0" w:color="auto"/>
            <w:right w:val="none" w:sz="0" w:space="0" w:color="auto"/>
          </w:divBdr>
        </w:div>
        <w:div w:id="621880233">
          <w:marLeft w:val="0"/>
          <w:marRight w:val="0"/>
          <w:marTop w:val="0"/>
          <w:marBottom w:val="240"/>
          <w:divBdr>
            <w:top w:val="none" w:sz="0" w:space="0" w:color="auto"/>
            <w:left w:val="none" w:sz="0" w:space="0" w:color="auto"/>
            <w:bottom w:val="none" w:sz="0" w:space="0" w:color="auto"/>
            <w:right w:val="none" w:sz="0" w:space="0" w:color="auto"/>
          </w:divBdr>
        </w:div>
        <w:div w:id="806506904">
          <w:marLeft w:val="0"/>
          <w:marRight w:val="0"/>
          <w:marTop w:val="0"/>
          <w:marBottom w:val="240"/>
          <w:divBdr>
            <w:top w:val="none" w:sz="0" w:space="0" w:color="auto"/>
            <w:left w:val="none" w:sz="0" w:space="0" w:color="auto"/>
            <w:bottom w:val="none" w:sz="0" w:space="0" w:color="auto"/>
            <w:right w:val="none" w:sz="0" w:space="0" w:color="auto"/>
          </w:divBdr>
        </w:div>
        <w:div w:id="1655255160">
          <w:marLeft w:val="0"/>
          <w:marRight w:val="0"/>
          <w:marTop w:val="0"/>
          <w:marBottom w:val="240"/>
          <w:divBdr>
            <w:top w:val="none" w:sz="0" w:space="0" w:color="auto"/>
            <w:left w:val="none" w:sz="0" w:space="0" w:color="auto"/>
            <w:bottom w:val="none" w:sz="0" w:space="0" w:color="auto"/>
            <w:right w:val="none" w:sz="0" w:space="0" w:color="auto"/>
          </w:divBdr>
        </w:div>
        <w:div w:id="253977129">
          <w:marLeft w:val="0"/>
          <w:marRight w:val="0"/>
          <w:marTop w:val="0"/>
          <w:marBottom w:val="240"/>
          <w:divBdr>
            <w:top w:val="none" w:sz="0" w:space="0" w:color="auto"/>
            <w:left w:val="none" w:sz="0" w:space="0" w:color="auto"/>
            <w:bottom w:val="none" w:sz="0" w:space="0" w:color="auto"/>
            <w:right w:val="none" w:sz="0" w:space="0" w:color="auto"/>
          </w:divBdr>
        </w:div>
      </w:divsChild>
    </w:div>
    <w:div w:id="1725644597">
      <w:bodyDiv w:val="1"/>
      <w:marLeft w:val="0"/>
      <w:marRight w:val="0"/>
      <w:marTop w:val="0"/>
      <w:marBottom w:val="0"/>
      <w:divBdr>
        <w:top w:val="none" w:sz="0" w:space="0" w:color="auto"/>
        <w:left w:val="none" w:sz="0" w:space="0" w:color="auto"/>
        <w:bottom w:val="none" w:sz="0" w:space="0" w:color="auto"/>
        <w:right w:val="none" w:sz="0" w:space="0" w:color="auto"/>
      </w:divBdr>
    </w:div>
    <w:div w:id="1728534440">
      <w:bodyDiv w:val="1"/>
      <w:marLeft w:val="0"/>
      <w:marRight w:val="0"/>
      <w:marTop w:val="0"/>
      <w:marBottom w:val="0"/>
      <w:divBdr>
        <w:top w:val="none" w:sz="0" w:space="0" w:color="auto"/>
        <w:left w:val="none" w:sz="0" w:space="0" w:color="auto"/>
        <w:bottom w:val="none" w:sz="0" w:space="0" w:color="auto"/>
        <w:right w:val="none" w:sz="0" w:space="0" w:color="auto"/>
      </w:divBdr>
    </w:div>
    <w:div w:id="1734739597">
      <w:bodyDiv w:val="1"/>
      <w:marLeft w:val="0"/>
      <w:marRight w:val="0"/>
      <w:marTop w:val="0"/>
      <w:marBottom w:val="0"/>
      <w:divBdr>
        <w:top w:val="none" w:sz="0" w:space="0" w:color="auto"/>
        <w:left w:val="none" w:sz="0" w:space="0" w:color="auto"/>
        <w:bottom w:val="none" w:sz="0" w:space="0" w:color="auto"/>
        <w:right w:val="none" w:sz="0" w:space="0" w:color="auto"/>
      </w:divBdr>
    </w:div>
    <w:div w:id="1736010568">
      <w:bodyDiv w:val="1"/>
      <w:marLeft w:val="0"/>
      <w:marRight w:val="0"/>
      <w:marTop w:val="0"/>
      <w:marBottom w:val="0"/>
      <w:divBdr>
        <w:top w:val="none" w:sz="0" w:space="0" w:color="auto"/>
        <w:left w:val="none" w:sz="0" w:space="0" w:color="auto"/>
        <w:bottom w:val="none" w:sz="0" w:space="0" w:color="auto"/>
        <w:right w:val="none" w:sz="0" w:space="0" w:color="auto"/>
      </w:divBdr>
    </w:div>
    <w:div w:id="1740861525">
      <w:bodyDiv w:val="1"/>
      <w:marLeft w:val="0"/>
      <w:marRight w:val="0"/>
      <w:marTop w:val="0"/>
      <w:marBottom w:val="0"/>
      <w:divBdr>
        <w:top w:val="none" w:sz="0" w:space="0" w:color="auto"/>
        <w:left w:val="none" w:sz="0" w:space="0" w:color="auto"/>
        <w:bottom w:val="none" w:sz="0" w:space="0" w:color="auto"/>
        <w:right w:val="none" w:sz="0" w:space="0" w:color="auto"/>
      </w:divBdr>
    </w:div>
    <w:div w:id="1741710408">
      <w:bodyDiv w:val="1"/>
      <w:marLeft w:val="0"/>
      <w:marRight w:val="0"/>
      <w:marTop w:val="0"/>
      <w:marBottom w:val="0"/>
      <w:divBdr>
        <w:top w:val="none" w:sz="0" w:space="0" w:color="auto"/>
        <w:left w:val="none" w:sz="0" w:space="0" w:color="auto"/>
        <w:bottom w:val="none" w:sz="0" w:space="0" w:color="auto"/>
        <w:right w:val="none" w:sz="0" w:space="0" w:color="auto"/>
      </w:divBdr>
    </w:div>
    <w:div w:id="1744254902">
      <w:bodyDiv w:val="1"/>
      <w:marLeft w:val="0"/>
      <w:marRight w:val="0"/>
      <w:marTop w:val="0"/>
      <w:marBottom w:val="0"/>
      <w:divBdr>
        <w:top w:val="none" w:sz="0" w:space="0" w:color="auto"/>
        <w:left w:val="none" w:sz="0" w:space="0" w:color="auto"/>
        <w:bottom w:val="none" w:sz="0" w:space="0" w:color="auto"/>
        <w:right w:val="none" w:sz="0" w:space="0" w:color="auto"/>
      </w:divBdr>
    </w:div>
    <w:div w:id="1744453800">
      <w:bodyDiv w:val="1"/>
      <w:marLeft w:val="0"/>
      <w:marRight w:val="0"/>
      <w:marTop w:val="0"/>
      <w:marBottom w:val="0"/>
      <w:divBdr>
        <w:top w:val="none" w:sz="0" w:space="0" w:color="auto"/>
        <w:left w:val="none" w:sz="0" w:space="0" w:color="auto"/>
        <w:bottom w:val="none" w:sz="0" w:space="0" w:color="auto"/>
        <w:right w:val="none" w:sz="0" w:space="0" w:color="auto"/>
      </w:divBdr>
    </w:div>
    <w:div w:id="1745108978">
      <w:bodyDiv w:val="1"/>
      <w:marLeft w:val="0"/>
      <w:marRight w:val="0"/>
      <w:marTop w:val="0"/>
      <w:marBottom w:val="0"/>
      <w:divBdr>
        <w:top w:val="none" w:sz="0" w:space="0" w:color="auto"/>
        <w:left w:val="none" w:sz="0" w:space="0" w:color="auto"/>
        <w:bottom w:val="none" w:sz="0" w:space="0" w:color="auto"/>
        <w:right w:val="none" w:sz="0" w:space="0" w:color="auto"/>
      </w:divBdr>
    </w:div>
    <w:div w:id="1752507151">
      <w:bodyDiv w:val="1"/>
      <w:marLeft w:val="0"/>
      <w:marRight w:val="0"/>
      <w:marTop w:val="0"/>
      <w:marBottom w:val="0"/>
      <w:divBdr>
        <w:top w:val="none" w:sz="0" w:space="0" w:color="auto"/>
        <w:left w:val="none" w:sz="0" w:space="0" w:color="auto"/>
        <w:bottom w:val="none" w:sz="0" w:space="0" w:color="auto"/>
        <w:right w:val="none" w:sz="0" w:space="0" w:color="auto"/>
      </w:divBdr>
    </w:div>
    <w:div w:id="1768694276">
      <w:bodyDiv w:val="1"/>
      <w:marLeft w:val="0"/>
      <w:marRight w:val="0"/>
      <w:marTop w:val="0"/>
      <w:marBottom w:val="0"/>
      <w:divBdr>
        <w:top w:val="none" w:sz="0" w:space="0" w:color="auto"/>
        <w:left w:val="none" w:sz="0" w:space="0" w:color="auto"/>
        <w:bottom w:val="none" w:sz="0" w:space="0" w:color="auto"/>
        <w:right w:val="none" w:sz="0" w:space="0" w:color="auto"/>
      </w:divBdr>
    </w:div>
    <w:div w:id="1769427575">
      <w:bodyDiv w:val="1"/>
      <w:marLeft w:val="0"/>
      <w:marRight w:val="0"/>
      <w:marTop w:val="0"/>
      <w:marBottom w:val="0"/>
      <w:divBdr>
        <w:top w:val="none" w:sz="0" w:space="0" w:color="auto"/>
        <w:left w:val="none" w:sz="0" w:space="0" w:color="auto"/>
        <w:bottom w:val="none" w:sz="0" w:space="0" w:color="auto"/>
        <w:right w:val="none" w:sz="0" w:space="0" w:color="auto"/>
      </w:divBdr>
    </w:div>
    <w:div w:id="1769813324">
      <w:bodyDiv w:val="1"/>
      <w:marLeft w:val="0"/>
      <w:marRight w:val="0"/>
      <w:marTop w:val="0"/>
      <w:marBottom w:val="0"/>
      <w:divBdr>
        <w:top w:val="none" w:sz="0" w:space="0" w:color="auto"/>
        <w:left w:val="none" w:sz="0" w:space="0" w:color="auto"/>
        <w:bottom w:val="none" w:sz="0" w:space="0" w:color="auto"/>
        <w:right w:val="none" w:sz="0" w:space="0" w:color="auto"/>
      </w:divBdr>
    </w:div>
    <w:div w:id="1774133307">
      <w:bodyDiv w:val="1"/>
      <w:marLeft w:val="0"/>
      <w:marRight w:val="0"/>
      <w:marTop w:val="0"/>
      <w:marBottom w:val="0"/>
      <w:divBdr>
        <w:top w:val="none" w:sz="0" w:space="0" w:color="auto"/>
        <w:left w:val="none" w:sz="0" w:space="0" w:color="auto"/>
        <w:bottom w:val="none" w:sz="0" w:space="0" w:color="auto"/>
        <w:right w:val="none" w:sz="0" w:space="0" w:color="auto"/>
      </w:divBdr>
    </w:div>
    <w:div w:id="1778065439">
      <w:bodyDiv w:val="1"/>
      <w:marLeft w:val="0"/>
      <w:marRight w:val="0"/>
      <w:marTop w:val="0"/>
      <w:marBottom w:val="0"/>
      <w:divBdr>
        <w:top w:val="none" w:sz="0" w:space="0" w:color="auto"/>
        <w:left w:val="none" w:sz="0" w:space="0" w:color="auto"/>
        <w:bottom w:val="none" w:sz="0" w:space="0" w:color="auto"/>
        <w:right w:val="none" w:sz="0" w:space="0" w:color="auto"/>
      </w:divBdr>
    </w:div>
    <w:div w:id="1782063672">
      <w:bodyDiv w:val="1"/>
      <w:marLeft w:val="0"/>
      <w:marRight w:val="0"/>
      <w:marTop w:val="0"/>
      <w:marBottom w:val="0"/>
      <w:divBdr>
        <w:top w:val="none" w:sz="0" w:space="0" w:color="auto"/>
        <w:left w:val="none" w:sz="0" w:space="0" w:color="auto"/>
        <w:bottom w:val="none" w:sz="0" w:space="0" w:color="auto"/>
        <w:right w:val="none" w:sz="0" w:space="0" w:color="auto"/>
      </w:divBdr>
    </w:div>
    <w:div w:id="1782795100">
      <w:bodyDiv w:val="1"/>
      <w:marLeft w:val="0"/>
      <w:marRight w:val="0"/>
      <w:marTop w:val="0"/>
      <w:marBottom w:val="0"/>
      <w:divBdr>
        <w:top w:val="none" w:sz="0" w:space="0" w:color="auto"/>
        <w:left w:val="none" w:sz="0" w:space="0" w:color="auto"/>
        <w:bottom w:val="none" w:sz="0" w:space="0" w:color="auto"/>
        <w:right w:val="none" w:sz="0" w:space="0" w:color="auto"/>
      </w:divBdr>
    </w:div>
    <w:div w:id="1787650735">
      <w:bodyDiv w:val="1"/>
      <w:marLeft w:val="0"/>
      <w:marRight w:val="0"/>
      <w:marTop w:val="0"/>
      <w:marBottom w:val="0"/>
      <w:divBdr>
        <w:top w:val="none" w:sz="0" w:space="0" w:color="auto"/>
        <w:left w:val="none" w:sz="0" w:space="0" w:color="auto"/>
        <w:bottom w:val="none" w:sz="0" w:space="0" w:color="auto"/>
        <w:right w:val="none" w:sz="0" w:space="0" w:color="auto"/>
      </w:divBdr>
    </w:div>
    <w:div w:id="1790709419">
      <w:bodyDiv w:val="1"/>
      <w:marLeft w:val="0"/>
      <w:marRight w:val="0"/>
      <w:marTop w:val="0"/>
      <w:marBottom w:val="0"/>
      <w:divBdr>
        <w:top w:val="none" w:sz="0" w:space="0" w:color="auto"/>
        <w:left w:val="none" w:sz="0" w:space="0" w:color="auto"/>
        <w:bottom w:val="none" w:sz="0" w:space="0" w:color="auto"/>
        <w:right w:val="none" w:sz="0" w:space="0" w:color="auto"/>
      </w:divBdr>
    </w:div>
    <w:div w:id="1791246716">
      <w:bodyDiv w:val="1"/>
      <w:marLeft w:val="0"/>
      <w:marRight w:val="0"/>
      <w:marTop w:val="0"/>
      <w:marBottom w:val="0"/>
      <w:divBdr>
        <w:top w:val="none" w:sz="0" w:space="0" w:color="auto"/>
        <w:left w:val="none" w:sz="0" w:space="0" w:color="auto"/>
        <w:bottom w:val="none" w:sz="0" w:space="0" w:color="auto"/>
        <w:right w:val="none" w:sz="0" w:space="0" w:color="auto"/>
      </w:divBdr>
    </w:div>
    <w:div w:id="1792897338">
      <w:bodyDiv w:val="1"/>
      <w:marLeft w:val="0"/>
      <w:marRight w:val="0"/>
      <w:marTop w:val="0"/>
      <w:marBottom w:val="0"/>
      <w:divBdr>
        <w:top w:val="none" w:sz="0" w:space="0" w:color="auto"/>
        <w:left w:val="none" w:sz="0" w:space="0" w:color="auto"/>
        <w:bottom w:val="none" w:sz="0" w:space="0" w:color="auto"/>
        <w:right w:val="none" w:sz="0" w:space="0" w:color="auto"/>
      </w:divBdr>
    </w:div>
    <w:div w:id="1793089991">
      <w:bodyDiv w:val="1"/>
      <w:marLeft w:val="0"/>
      <w:marRight w:val="0"/>
      <w:marTop w:val="0"/>
      <w:marBottom w:val="0"/>
      <w:divBdr>
        <w:top w:val="none" w:sz="0" w:space="0" w:color="auto"/>
        <w:left w:val="none" w:sz="0" w:space="0" w:color="auto"/>
        <w:bottom w:val="none" w:sz="0" w:space="0" w:color="auto"/>
        <w:right w:val="none" w:sz="0" w:space="0" w:color="auto"/>
      </w:divBdr>
      <w:divsChild>
        <w:div w:id="118493261">
          <w:marLeft w:val="0"/>
          <w:marRight w:val="0"/>
          <w:marTop w:val="75"/>
          <w:marBottom w:val="0"/>
          <w:divBdr>
            <w:top w:val="none" w:sz="0" w:space="0" w:color="auto"/>
            <w:left w:val="none" w:sz="0" w:space="0" w:color="auto"/>
            <w:bottom w:val="none" w:sz="0" w:space="0" w:color="auto"/>
            <w:right w:val="none" w:sz="0" w:space="0" w:color="auto"/>
          </w:divBdr>
        </w:div>
      </w:divsChild>
    </w:div>
    <w:div w:id="1798064597">
      <w:bodyDiv w:val="1"/>
      <w:marLeft w:val="0"/>
      <w:marRight w:val="0"/>
      <w:marTop w:val="0"/>
      <w:marBottom w:val="0"/>
      <w:divBdr>
        <w:top w:val="none" w:sz="0" w:space="0" w:color="auto"/>
        <w:left w:val="none" w:sz="0" w:space="0" w:color="auto"/>
        <w:bottom w:val="none" w:sz="0" w:space="0" w:color="auto"/>
        <w:right w:val="none" w:sz="0" w:space="0" w:color="auto"/>
      </w:divBdr>
    </w:div>
    <w:div w:id="1798789692">
      <w:bodyDiv w:val="1"/>
      <w:marLeft w:val="0"/>
      <w:marRight w:val="0"/>
      <w:marTop w:val="0"/>
      <w:marBottom w:val="0"/>
      <w:divBdr>
        <w:top w:val="none" w:sz="0" w:space="0" w:color="auto"/>
        <w:left w:val="none" w:sz="0" w:space="0" w:color="auto"/>
        <w:bottom w:val="none" w:sz="0" w:space="0" w:color="auto"/>
        <w:right w:val="none" w:sz="0" w:space="0" w:color="auto"/>
      </w:divBdr>
    </w:div>
    <w:div w:id="1799182527">
      <w:bodyDiv w:val="1"/>
      <w:marLeft w:val="0"/>
      <w:marRight w:val="0"/>
      <w:marTop w:val="0"/>
      <w:marBottom w:val="0"/>
      <w:divBdr>
        <w:top w:val="none" w:sz="0" w:space="0" w:color="auto"/>
        <w:left w:val="none" w:sz="0" w:space="0" w:color="auto"/>
        <w:bottom w:val="none" w:sz="0" w:space="0" w:color="auto"/>
        <w:right w:val="none" w:sz="0" w:space="0" w:color="auto"/>
      </w:divBdr>
    </w:div>
    <w:div w:id="1799644712">
      <w:bodyDiv w:val="1"/>
      <w:marLeft w:val="0"/>
      <w:marRight w:val="0"/>
      <w:marTop w:val="0"/>
      <w:marBottom w:val="0"/>
      <w:divBdr>
        <w:top w:val="none" w:sz="0" w:space="0" w:color="auto"/>
        <w:left w:val="none" w:sz="0" w:space="0" w:color="auto"/>
        <w:bottom w:val="none" w:sz="0" w:space="0" w:color="auto"/>
        <w:right w:val="none" w:sz="0" w:space="0" w:color="auto"/>
      </w:divBdr>
    </w:div>
    <w:div w:id="1807309162">
      <w:bodyDiv w:val="1"/>
      <w:marLeft w:val="0"/>
      <w:marRight w:val="0"/>
      <w:marTop w:val="0"/>
      <w:marBottom w:val="0"/>
      <w:divBdr>
        <w:top w:val="none" w:sz="0" w:space="0" w:color="auto"/>
        <w:left w:val="none" w:sz="0" w:space="0" w:color="auto"/>
        <w:bottom w:val="none" w:sz="0" w:space="0" w:color="auto"/>
        <w:right w:val="none" w:sz="0" w:space="0" w:color="auto"/>
      </w:divBdr>
    </w:div>
    <w:div w:id="1808090634">
      <w:bodyDiv w:val="1"/>
      <w:marLeft w:val="0"/>
      <w:marRight w:val="0"/>
      <w:marTop w:val="0"/>
      <w:marBottom w:val="0"/>
      <w:divBdr>
        <w:top w:val="none" w:sz="0" w:space="0" w:color="auto"/>
        <w:left w:val="none" w:sz="0" w:space="0" w:color="auto"/>
        <w:bottom w:val="none" w:sz="0" w:space="0" w:color="auto"/>
        <w:right w:val="none" w:sz="0" w:space="0" w:color="auto"/>
      </w:divBdr>
    </w:div>
    <w:div w:id="1809468512">
      <w:bodyDiv w:val="1"/>
      <w:marLeft w:val="0"/>
      <w:marRight w:val="0"/>
      <w:marTop w:val="0"/>
      <w:marBottom w:val="0"/>
      <w:divBdr>
        <w:top w:val="none" w:sz="0" w:space="0" w:color="auto"/>
        <w:left w:val="none" w:sz="0" w:space="0" w:color="auto"/>
        <w:bottom w:val="none" w:sz="0" w:space="0" w:color="auto"/>
        <w:right w:val="none" w:sz="0" w:space="0" w:color="auto"/>
      </w:divBdr>
      <w:divsChild>
        <w:div w:id="79653414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5610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11482696">
      <w:bodyDiv w:val="1"/>
      <w:marLeft w:val="0"/>
      <w:marRight w:val="0"/>
      <w:marTop w:val="0"/>
      <w:marBottom w:val="0"/>
      <w:divBdr>
        <w:top w:val="none" w:sz="0" w:space="0" w:color="auto"/>
        <w:left w:val="none" w:sz="0" w:space="0" w:color="auto"/>
        <w:bottom w:val="none" w:sz="0" w:space="0" w:color="auto"/>
        <w:right w:val="none" w:sz="0" w:space="0" w:color="auto"/>
      </w:divBdr>
    </w:div>
    <w:div w:id="1813670637">
      <w:bodyDiv w:val="1"/>
      <w:marLeft w:val="0"/>
      <w:marRight w:val="0"/>
      <w:marTop w:val="0"/>
      <w:marBottom w:val="0"/>
      <w:divBdr>
        <w:top w:val="none" w:sz="0" w:space="0" w:color="auto"/>
        <w:left w:val="none" w:sz="0" w:space="0" w:color="auto"/>
        <w:bottom w:val="none" w:sz="0" w:space="0" w:color="auto"/>
        <w:right w:val="none" w:sz="0" w:space="0" w:color="auto"/>
      </w:divBdr>
    </w:div>
    <w:div w:id="1815442507">
      <w:bodyDiv w:val="1"/>
      <w:marLeft w:val="0"/>
      <w:marRight w:val="0"/>
      <w:marTop w:val="0"/>
      <w:marBottom w:val="0"/>
      <w:divBdr>
        <w:top w:val="none" w:sz="0" w:space="0" w:color="auto"/>
        <w:left w:val="none" w:sz="0" w:space="0" w:color="auto"/>
        <w:bottom w:val="none" w:sz="0" w:space="0" w:color="auto"/>
        <w:right w:val="none" w:sz="0" w:space="0" w:color="auto"/>
      </w:divBdr>
      <w:divsChild>
        <w:div w:id="97335685">
          <w:marLeft w:val="0"/>
          <w:marRight w:val="0"/>
          <w:marTop w:val="0"/>
          <w:marBottom w:val="0"/>
          <w:divBdr>
            <w:top w:val="none" w:sz="0" w:space="0" w:color="auto"/>
            <w:left w:val="none" w:sz="0" w:space="0" w:color="auto"/>
            <w:bottom w:val="none" w:sz="0" w:space="0" w:color="auto"/>
            <w:right w:val="none" w:sz="0" w:space="0" w:color="auto"/>
          </w:divBdr>
        </w:div>
        <w:div w:id="1114059455">
          <w:marLeft w:val="0"/>
          <w:marRight w:val="0"/>
          <w:marTop w:val="0"/>
          <w:marBottom w:val="0"/>
          <w:divBdr>
            <w:top w:val="none" w:sz="0" w:space="0" w:color="auto"/>
            <w:left w:val="none" w:sz="0" w:space="0" w:color="auto"/>
            <w:bottom w:val="none" w:sz="0" w:space="0" w:color="auto"/>
            <w:right w:val="none" w:sz="0" w:space="0" w:color="auto"/>
          </w:divBdr>
        </w:div>
      </w:divsChild>
    </w:div>
    <w:div w:id="1819496595">
      <w:bodyDiv w:val="1"/>
      <w:marLeft w:val="0"/>
      <w:marRight w:val="0"/>
      <w:marTop w:val="0"/>
      <w:marBottom w:val="0"/>
      <w:divBdr>
        <w:top w:val="none" w:sz="0" w:space="0" w:color="auto"/>
        <w:left w:val="none" w:sz="0" w:space="0" w:color="auto"/>
        <w:bottom w:val="none" w:sz="0" w:space="0" w:color="auto"/>
        <w:right w:val="none" w:sz="0" w:space="0" w:color="auto"/>
      </w:divBdr>
    </w:div>
    <w:div w:id="1820146213">
      <w:bodyDiv w:val="1"/>
      <w:marLeft w:val="0"/>
      <w:marRight w:val="0"/>
      <w:marTop w:val="0"/>
      <w:marBottom w:val="0"/>
      <w:divBdr>
        <w:top w:val="none" w:sz="0" w:space="0" w:color="auto"/>
        <w:left w:val="none" w:sz="0" w:space="0" w:color="auto"/>
        <w:bottom w:val="none" w:sz="0" w:space="0" w:color="auto"/>
        <w:right w:val="none" w:sz="0" w:space="0" w:color="auto"/>
      </w:divBdr>
    </w:div>
    <w:div w:id="1821071082">
      <w:bodyDiv w:val="1"/>
      <w:marLeft w:val="0"/>
      <w:marRight w:val="0"/>
      <w:marTop w:val="0"/>
      <w:marBottom w:val="0"/>
      <w:divBdr>
        <w:top w:val="none" w:sz="0" w:space="0" w:color="auto"/>
        <w:left w:val="none" w:sz="0" w:space="0" w:color="auto"/>
        <w:bottom w:val="none" w:sz="0" w:space="0" w:color="auto"/>
        <w:right w:val="none" w:sz="0" w:space="0" w:color="auto"/>
      </w:divBdr>
    </w:div>
    <w:div w:id="1821654796">
      <w:bodyDiv w:val="1"/>
      <w:marLeft w:val="0"/>
      <w:marRight w:val="0"/>
      <w:marTop w:val="0"/>
      <w:marBottom w:val="0"/>
      <w:divBdr>
        <w:top w:val="none" w:sz="0" w:space="0" w:color="auto"/>
        <w:left w:val="none" w:sz="0" w:space="0" w:color="auto"/>
        <w:bottom w:val="none" w:sz="0" w:space="0" w:color="auto"/>
        <w:right w:val="none" w:sz="0" w:space="0" w:color="auto"/>
      </w:divBdr>
    </w:div>
    <w:div w:id="1828399932">
      <w:bodyDiv w:val="1"/>
      <w:marLeft w:val="0"/>
      <w:marRight w:val="0"/>
      <w:marTop w:val="0"/>
      <w:marBottom w:val="0"/>
      <w:divBdr>
        <w:top w:val="none" w:sz="0" w:space="0" w:color="auto"/>
        <w:left w:val="none" w:sz="0" w:space="0" w:color="auto"/>
        <w:bottom w:val="none" w:sz="0" w:space="0" w:color="auto"/>
        <w:right w:val="none" w:sz="0" w:space="0" w:color="auto"/>
      </w:divBdr>
    </w:div>
    <w:div w:id="1831292452">
      <w:bodyDiv w:val="1"/>
      <w:marLeft w:val="0"/>
      <w:marRight w:val="0"/>
      <w:marTop w:val="0"/>
      <w:marBottom w:val="0"/>
      <w:divBdr>
        <w:top w:val="none" w:sz="0" w:space="0" w:color="auto"/>
        <w:left w:val="none" w:sz="0" w:space="0" w:color="auto"/>
        <w:bottom w:val="none" w:sz="0" w:space="0" w:color="auto"/>
        <w:right w:val="none" w:sz="0" w:space="0" w:color="auto"/>
      </w:divBdr>
    </w:div>
    <w:div w:id="1832990204">
      <w:bodyDiv w:val="1"/>
      <w:marLeft w:val="0"/>
      <w:marRight w:val="0"/>
      <w:marTop w:val="0"/>
      <w:marBottom w:val="0"/>
      <w:divBdr>
        <w:top w:val="none" w:sz="0" w:space="0" w:color="auto"/>
        <w:left w:val="none" w:sz="0" w:space="0" w:color="auto"/>
        <w:bottom w:val="none" w:sz="0" w:space="0" w:color="auto"/>
        <w:right w:val="none" w:sz="0" w:space="0" w:color="auto"/>
      </w:divBdr>
    </w:div>
    <w:div w:id="1837767788">
      <w:bodyDiv w:val="1"/>
      <w:marLeft w:val="0"/>
      <w:marRight w:val="0"/>
      <w:marTop w:val="0"/>
      <w:marBottom w:val="0"/>
      <w:divBdr>
        <w:top w:val="none" w:sz="0" w:space="0" w:color="auto"/>
        <w:left w:val="none" w:sz="0" w:space="0" w:color="auto"/>
        <w:bottom w:val="none" w:sz="0" w:space="0" w:color="auto"/>
        <w:right w:val="none" w:sz="0" w:space="0" w:color="auto"/>
      </w:divBdr>
    </w:div>
    <w:div w:id="1838231961">
      <w:bodyDiv w:val="1"/>
      <w:marLeft w:val="0"/>
      <w:marRight w:val="0"/>
      <w:marTop w:val="0"/>
      <w:marBottom w:val="0"/>
      <w:divBdr>
        <w:top w:val="none" w:sz="0" w:space="0" w:color="auto"/>
        <w:left w:val="none" w:sz="0" w:space="0" w:color="auto"/>
        <w:bottom w:val="none" w:sz="0" w:space="0" w:color="auto"/>
        <w:right w:val="none" w:sz="0" w:space="0" w:color="auto"/>
      </w:divBdr>
    </w:div>
    <w:div w:id="1849128315">
      <w:bodyDiv w:val="1"/>
      <w:marLeft w:val="0"/>
      <w:marRight w:val="0"/>
      <w:marTop w:val="0"/>
      <w:marBottom w:val="0"/>
      <w:divBdr>
        <w:top w:val="none" w:sz="0" w:space="0" w:color="auto"/>
        <w:left w:val="none" w:sz="0" w:space="0" w:color="auto"/>
        <w:bottom w:val="none" w:sz="0" w:space="0" w:color="auto"/>
        <w:right w:val="none" w:sz="0" w:space="0" w:color="auto"/>
      </w:divBdr>
    </w:div>
    <w:div w:id="1858348717">
      <w:bodyDiv w:val="1"/>
      <w:marLeft w:val="0"/>
      <w:marRight w:val="0"/>
      <w:marTop w:val="0"/>
      <w:marBottom w:val="0"/>
      <w:divBdr>
        <w:top w:val="none" w:sz="0" w:space="0" w:color="auto"/>
        <w:left w:val="none" w:sz="0" w:space="0" w:color="auto"/>
        <w:bottom w:val="none" w:sz="0" w:space="0" w:color="auto"/>
        <w:right w:val="none" w:sz="0" w:space="0" w:color="auto"/>
      </w:divBdr>
    </w:div>
    <w:div w:id="1862165614">
      <w:bodyDiv w:val="1"/>
      <w:marLeft w:val="0"/>
      <w:marRight w:val="0"/>
      <w:marTop w:val="0"/>
      <w:marBottom w:val="0"/>
      <w:divBdr>
        <w:top w:val="none" w:sz="0" w:space="0" w:color="auto"/>
        <w:left w:val="none" w:sz="0" w:space="0" w:color="auto"/>
        <w:bottom w:val="none" w:sz="0" w:space="0" w:color="auto"/>
        <w:right w:val="none" w:sz="0" w:space="0" w:color="auto"/>
      </w:divBdr>
    </w:div>
    <w:div w:id="1872717475">
      <w:bodyDiv w:val="1"/>
      <w:marLeft w:val="0"/>
      <w:marRight w:val="0"/>
      <w:marTop w:val="0"/>
      <w:marBottom w:val="0"/>
      <w:divBdr>
        <w:top w:val="none" w:sz="0" w:space="0" w:color="auto"/>
        <w:left w:val="none" w:sz="0" w:space="0" w:color="auto"/>
        <w:bottom w:val="none" w:sz="0" w:space="0" w:color="auto"/>
        <w:right w:val="none" w:sz="0" w:space="0" w:color="auto"/>
      </w:divBdr>
    </w:div>
    <w:div w:id="1877572683">
      <w:bodyDiv w:val="1"/>
      <w:marLeft w:val="0"/>
      <w:marRight w:val="0"/>
      <w:marTop w:val="0"/>
      <w:marBottom w:val="0"/>
      <w:divBdr>
        <w:top w:val="none" w:sz="0" w:space="0" w:color="auto"/>
        <w:left w:val="none" w:sz="0" w:space="0" w:color="auto"/>
        <w:bottom w:val="none" w:sz="0" w:space="0" w:color="auto"/>
        <w:right w:val="none" w:sz="0" w:space="0" w:color="auto"/>
      </w:divBdr>
    </w:div>
    <w:div w:id="1877808577">
      <w:bodyDiv w:val="1"/>
      <w:marLeft w:val="0"/>
      <w:marRight w:val="0"/>
      <w:marTop w:val="0"/>
      <w:marBottom w:val="0"/>
      <w:divBdr>
        <w:top w:val="none" w:sz="0" w:space="0" w:color="auto"/>
        <w:left w:val="none" w:sz="0" w:space="0" w:color="auto"/>
        <w:bottom w:val="none" w:sz="0" w:space="0" w:color="auto"/>
        <w:right w:val="none" w:sz="0" w:space="0" w:color="auto"/>
      </w:divBdr>
    </w:div>
    <w:div w:id="1877811221">
      <w:bodyDiv w:val="1"/>
      <w:marLeft w:val="0"/>
      <w:marRight w:val="0"/>
      <w:marTop w:val="0"/>
      <w:marBottom w:val="0"/>
      <w:divBdr>
        <w:top w:val="none" w:sz="0" w:space="0" w:color="auto"/>
        <w:left w:val="none" w:sz="0" w:space="0" w:color="auto"/>
        <w:bottom w:val="none" w:sz="0" w:space="0" w:color="auto"/>
        <w:right w:val="none" w:sz="0" w:space="0" w:color="auto"/>
      </w:divBdr>
    </w:div>
    <w:div w:id="1878008011">
      <w:bodyDiv w:val="1"/>
      <w:marLeft w:val="0"/>
      <w:marRight w:val="0"/>
      <w:marTop w:val="0"/>
      <w:marBottom w:val="0"/>
      <w:divBdr>
        <w:top w:val="none" w:sz="0" w:space="0" w:color="auto"/>
        <w:left w:val="none" w:sz="0" w:space="0" w:color="auto"/>
        <w:bottom w:val="none" w:sz="0" w:space="0" w:color="auto"/>
        <w:right w:val="none" w:sz="0" w:space="0" w:color="auto"/>
      </w:divBdr>
    </w:div>
    <w:div w:id="1881088128">
      <w:bodyDiv w:val="1"/>
      <w:marLeft w:val="0"/>
      <w:marRight w:val="0"/>
      <w:marTop w:val="0"/>
      <w:marBottom w:val="0"/>
      <w:divBdr>
        <w:top w:val="none" w:sz="0" w:space="0" w:color="auto"/>
        <w:left w:val="none" w:sz="0" w:space="0" w:color="auto"/>
        <w:bottom w:val="none" w:sz="0" w:space="0" w:color="auto"/>
        <w:right w:val="none" w:sz="0" w:space="0" w:color="auto"/>
      </w:divBdr>
    </w:div>
    <w:div w:id="1888102906">
      <w:bodyDiv w:val="1"/>
      <w:marLeft w:val="0"/>
      <w:marRight w:val="0"/>
      <w:marTop w:val="0"/>
      <w:marBottom w:val="0"/>
      <w:divBdr>
        <w:top w:val="none" w:sz="0" w:space="0" w:color="auto"/>
        <w:left w:val="none" w:sz="0" w:space="0" w:color="auto"/>
        <w:bottom w:val="none" w:sz="0" w:space="0" w:color="auto"/>
        <w:right w:val="none" w:sz="0" w:space="0" w:color="auto"/>
      </w:divBdr>
    </w:div>
    <w:div w:id="1892114344">
      <w:bodyDiv w:val="1"/>
      <w:marLeft w:val="0"/>
      <w:marRight w:val="0"/>
      <w:marTop w:val="0"/>
      <w:marBottom w:val="0"/>
      <w:divBdr>
        <w:top w:val="none" w:sz="0" w:space="0" w:color="auto"/>
        <w:left w:val="none" w:sz="0" w:space="0" w:color="auto"/>
        <w:bottom w:val="none" w:sz="0" w:space="0" w:color="auto"/>
        <w:right w:val="none" w:sz="0" w:space="0" w:color="auto"/>
      </w:divBdr>
    </w:div>
    <w:div w:id="1895192584">
      <w:bodyDiv w:val="1"/>
      <w:marLeft w:val="0"/>
      <w:marRight w:val="0"/>
      <w:marTop w:val="0"/>
      <w:marBottom w:val="0"/>
      <w:divBdr>
        <w:top w:val="none" w:sz="0" w:space="0" w:color="auto"/>
        <w:left w:val="none" w:sz="0" w:space="0" w:color="auto"/>
        <w:bottom w:val="none" w:sz="0" w:space="0" w:color="auto"/>
        <w:right w:val="none" w:sz="0" w:space="0" w:color="auto"/>
      </w:divBdr>
    </w:div>
    <w:div w:id="1895851919">
      <w:bodyDiv w:val="1"/>
      <w:marLeft w:val="0"/>
      <w:marRight w:val="0"/>
      <w:marTop w:val="0"/>
      <w:marBottom w:val="0"/>
      <w:divBdr>
        <w:top w:val="none" w:sz="0" w:space="0" w:color="auto"/>
        <w:left w:val="none" w:sz="0" w:space="0" w:color="auto"/>
        <w:bottom w:val="none" w:sz="0" w:space="0" w:color="auto"/>
        <w:right w:val="none" w:sz="0" w:space="0" w:color="auto"/>
      </w:divBdr>
      <w:divsChild>
        <w:div w:id="319696929">
          <w:marLeft w:val="0"/>
          <w:marRight w:val="0"/>
          <w:marTop w:val="0"/>
          <w:marBottom w:val="0"/>
          <w:divBdr>
            <w:top w:val="none" w:sz="0" w:space="0" w:color="auto"/>
            <w:left w:val="none" w:sz="0" w:space="0" w:color="auto"/>
            <w:bottom w:val="none" w:sz="0" w:space="0" w:color="auto"/>
            <w:right w:val="none" w:sz="0" w:space="0" w:color="auto"/>
          </w:divBdr>
        </w:div>
        <w:div w:id="658265131">
          <w:marLeft w:val="0"/>
          <w:marRight w:val="0"/>
          <w:marTop w:val="0"/>
          <w:marBottom w:val="0"/>
          <w:divBdr>
            <w:top w:val="none" w:sz="0" w:space="0" w:color="auto"/>
            <w:left w:val="none" w:sz="0" w:space="0" w:color="auto"/>
            <w:bottom w:val="none" w:sz="0" w:space="0" w:color="auto"/>
            <w:right w:val="none" w:sz="0" w:space="0" w:color="auto"/>
          </w:divBdr>
        </w:div>
        <w:div w:id="1614821666">
          <w:marLeft w:val="0"/>
          <w:marRight w:val="0"/>
          <w:marTop w:val="0"/>
          <w:marBottom w:val="0"/>
          <w:divBdr>
            <w:top w:val="none" w:sz="0" w:space="0" w:color="auto"/>
            <w:left w:val="none" w:sz="0" w:space="0" w:color="auto"/>
            <w:bottom w:val="none" w:sz="0" w:space="0" w:color="auto"/>
            <w:right w:val="none" w:sz="0" w:space="0" w:color="auto"/>
          </w:divBdr>
        </w:div>
        <w:div w:id="1626085612">
          <w:marLeft w:val="0"/>
          <w:marRight w:val="0"/>
          <w:marTop w:val="0"/>
          <w:marBottom w:val="0"/>
          <w:divBdr>
            <w:top w:val="none" w:sz="0" w:space="0" w:color="auto"/>
            <w:left w:val="none" w:sz="0" w:space="0" w:color="auto"/>
            <w:bottom w:val="none" w:sz="0" w:space="0" w:color="auto"/>
            <w:right w:val="none" w:sz="0" w:space="0" w:color="auto"/>
          </w:divBdr>
        </w:div>
        <w:div w:id="1637368953">
          <w:marLeft w:val="0"/>
          <w:marRight w:val="0"/>
          <w:marTop w:val="0"/>
          <w:marBottom w:val="0"/>
          <w:divBdr>
            <w:top w:val="none" w:sz="0" w:space="0" w:color="auto"/>
            <w:left w:val="none" w:sz="0" w:space="0" w:color="auto"/>
            <w:bottom w:val="none" w:sz="0" w:space="0" w:color="auto"/>
            <w:right w:val="none" w:sz="0" w:space="0" w:color="auto"/>
          </w:divBdr>
        </w:div>
        <w:div w:id="1825243876">
          <w:marLeft w:val="0"/>
          <w:marRight w:val="0"/>
          <w:marTop w:val="0"/>
          <w:marBottom w:val="0"/>
          <w:divBdr>
            <w:top w:val="none" w:sz="0" w:space="0" w:color="auto"/>
            <w:left w:val="none" w:sz="0" w:space="0" w:color="auto"/>
            <w:bottom w:val="none" w:sz="0" w:space="0" w:color="auto"/>
            <w:right w:val="none" w:sz="0" w:space="0" w:color="auto"/>
          </w:divBdr>
        </w:div>
      </w:divsChild>
    </w:div>
    <w:div w:id="1898396136">
      <w:bodyDiv w:val="1"/>
      <w:marLeft w:val="0"/>
      <w:marRight w:val="0"/>
      <w:marTop w:val="0"/>
      <w:marBottom w:val="0"/>
      <w:divBdr>
        <w:top w:val="none" w:sz="0" w:space="0" w:color="auto"/>
        <w:left w:val="none" w:sz="0" w:space="0" w:color="auto"/>
        <w:bottom w:val="none" w:sz="0" w:space="0" w:color="auto"/>
        <w:right w:val="none" w:sz="0" w:space="0" w:color="auto"/>
      </w:divBdr>
    </w:div>
    <w:div w:id="1898738101">
      <w:bodyDiv w:val="1"/>
      <w:marLeft w:val="0"/>
      <w:marRight w:val="0"/>
      <w:marTop w:val="0"/>
      <w:marBottom w:val="0"/>
      <w:divBdr>
        <w:top w:val="none" w:sz="0" w:space="0" w:color="auto"/>
        <w:left w:val="none" w:sz="0" w:space="0" w:color="auto"/>
        <w:bottom w:val="none" w:sz="0" w:space="0" w:color="auto"/>
        <w:right w:val="none" w:sz="0" w:space="0" w:color="auto"/>
      </w:divBdr>
    </w:div>
    <w:div w:id="1900703163">
      <w:bodyDiv w:val="1"/>
      <w:marLeft w:val="0"/>
      <w:marRight w:val="0"/>
      <w:marTop w:val="0"/>
      <w:marBottom w:val="0"/>
      <w:divBdr>
        <w:top w:val="none" w:sz="0" w:space="0" w:color="auto"/>
        <w:left w:val="none" w:sz="0" w:space="0" w:color="auto"/>
        <w:bottom w:val="none" w:sz="0" w:space="0" w:color="auto"/>
        <w:right w:val="none" w:sz="0" w:space="0" w:color="auto"/>
      </w:divBdr>
    </w:div>
    <w:div w:id="1902060713">
      <w:bodyDiv w:val="1"/>
      <w:marLeft w:val="0"/>
      <w:marRight w:val="0"/>
      <w:marTop w:val="0"/>
      <w:marBottom w:val="0"/>
      <w:divBdr>
        <w:top w:val="none" w:sz="0" w:space="0" w:color="auto"/>
        <w:left w:val="none" w:sz="0" w:space="0" w:color="auto"/>
        <w:bottom w:val="none" w:sz="0" w:space="0" w:color="auto"/>
        <w:right w:val="none" w:sz="0" w:space="0" w:color="auto"/>
      </w:divBdr>
    </w:div>
    <w:div w:id="1902256084">
      <w:bodyDiv w:val="1"/>
      <w:marLeft w:val="0"/>
      <w:marRight w:val="0"/>
      <w:marTop w:val="0"/>
      <w:marBottom w:val="0"/>
      <w:divBdr>
        <w:top w:val="none" w:sz="0" w:space="0" w:color="auto"/>
        <w:left w:val="none" w:sz="0" w:space="0" w:color="auto"/>
        <w:bottom w:val="none" w:sz="0" w:space="0" w:color="auto"/>
        <w:right w:val="none" w:sz="0" w:space="0" w:color="auto"/>
      </w:divBdr>
    </w:div>
    <w:div w:id="1904754705">
      <w:bodyDiv w:val="1"/>
      <w:marLeft w:val="0"/>
      <w:marRight w:val="0"/>
      <w:marTop w:val="0"/>
      <w:marBottom w:val="0"/>
      <w:divBdr>
        <w:top w:val="none" w:sz="0" w:space="0" w:color="auto"/>
        <w:left w:val="none" w:sz="0" w:space="0" w:color="auto"/>
        <w:bottom w:val="none" w:sz="0" w:space="0" w:color="auto"/>
        <w:right w:val="none" w:sz="0" w:space="0" w:color="auto"/>
      </w:divBdr>
    </w:div>
    <w:div w:id="1904946674">
      <w:bodyDiv w:val="1"/>
      <w:marLeft w:val="0"/>
      <w:marRight w:val="0"/>
      <w:marTop w:val="0"/>
      <w:marBottom w:val="0"/>
      <w:divBdr>
        <w:top w:val="none" w:sz="0" w:space="0" w:color="auto"/>
        <w:left w:val="none" w:sz="0" w:space="0" w:color="auto"/>
        <w:bottom w:val="none" w:sz="0" w:space="0" w:color="auto"/>
        <w:right w:val="none" w:sz="0" w:space="0" w:color="auto"/>
      </w:divBdr>
    </w:div>
    <w:div w:id="1906988637">
      <w:bodyDiv w:val="1"/>
      <w:marLeft w:val="0"/>
      <w:marRight w:val="0"/>
      <w:marTop w:val="0"/>
      <w:marBottom w:val="0"/>
      <w:divBdr>
        <w:top w:val="none" w:sz="0" w:space="0" w:color="auto"/>
        <w:left w:val="none" w:sz="0" w:space="0" w:color="auto"/>
        <w:bottom w:val="none" w:sz="0" w:space="0" w:color="auto"/>
        <w:right w:val="none" w:sz="0" w:space="0" w:color="auto"/>
      </w:divBdr>
    </w:div>
    <w:div w:id="1908222756">
      <w:bodyDiv w:val="1"/>
      <w:marLeft w:val="0"/>
      <w:marRight w:val="0"/>
      <w:marTop w:val="0"/>
      <w:marBottom w:val="0"/>
      <w:divBdr>
        <w:top w:val="none" w:sz="0" w:space="0" w:color="auto"/>
        <w:left w:val="none" w:sz="0" w:space="0" w:color="auto"/>
        <w:bottom w:val="none" w:sz="0" w:space="0" w:color="auto"/>
        <w:right w:val="none" w:sz="0" w:space="0" w:color="auto"/>
      </w:divBdr>
    </w:div>
    <w:div w:id="1908609143">
      <w:bodyDiv w:val="1"/>
      <w:marLeft w:val="0"/>
      <w:marRight w:val="0"/>
      <w:marTop w:val="0"/>
      <w:marBottom w:val="0"/>
      <w:divBdr>
        <w:top w:val="none" w:sz="0" w:space="0" w:color="auto"/>
        <w:left w:val="none" w:sz="0" w:space="0" w:color="auto"/>
        <w:bottom w:val="none" w:sz="0" w:space="0" w:color="auto"/>
        <w:right w:val="none" w:sz="0" w:space="0" w:color="auto"/>
      </w:divBdr>
    </w:div>
    <w:div w:id="1908875840">
      <w:bodyDiv w:val="1"/>
      <w:marLeft w:val="0"/>
      <w:marRight w:val="0"/>
      <w:marTop w:val="0"/>
      <w:marBottom w:val="0"/>
      <w:divBdr>
        <w:top w:val="none" w:sz="0" w:space="0" w:color="auto"/>
        <w:left w:val="none" w:sz="0" w:space="0" w:color="auto"/>
        <w:bottom w:val="none" w:sz="0" w:space="0" w:color="auto"/>
        <w:right w:val="none" w:sz="0" w:space="0" w:color="auto"/>
      </w:divBdr>
    </w:div>
    <w:div w:id="1918132797">
      <w:bodyDiv w:val="1"/>
      <w:marLeft w:val="0"/>
      <w:marRight w:val="0"/>
      <w:marTop w:val="0"/>
      <w:marBottom w:val="0"/>
      <w:divBdr>
        <w:top w:val="none" w:sz="0" w:space="0" w:color="auto"/>
        <w:left w:val="none" w:sz="0" w:space="0" w:color="auto"/>
        <w:bottom w:val="none" w:sz="0" w:space="0" w:color="auto"/>
        <w:right w:val="none" w:sz="0" w:space="0" w:color="auto"/>
      </w:divBdr>
    </w:div>
    <w:div w:id="1923029701">
      <w:bodyDiv w:val="1"/>
      <w:marLeft w:val="0"/>
      <w:marRight w:val="0"/>
      <w:marTop w:val="0"/>
      <w:marBottom w:val="0"/>
      <w:divBdr>
        <w:top w:val="none" w:sz="0" w:space="0" w:color="auto"/>
        <w:left w:val="none" w:sz="0" w:space="0" w:color="auto"/>
        <w:bottom w:val="none" w:sz="0" w:space="0" w:color="auto"/>
        <w:right w:val="none" w:sz="0" w:space="0" w:color="auto"/>
      </w:divBdr>
    </w:div>
    <w:div w:id="1937324706">
      <w:bodyDiv w:val="1"/>
      <w:marLeft w:val="0"/>
      <w:marRight w:val="0"/>
      <w:marTop w:val="0"/>
      <w:marBottom w:val="0"/>
      <w:divBdr>
        <w:top w:val="none" w:sz="0" w:space="0" w:color="auto"/>
        <w:left w:val="none" w:sz="0" w:space="0" w:color="auto"/>
        <w:bottom w:val="none" w:sz="0" w:space="0" w:color="auto"/>
        <w:right w:val="none" w:sz="0" w:space="0" w:color="auto"/>
      </w:divBdr>
    </w:div>
    <w:div w:id="1941718198">
      <w:bodyDiv w:val="1"/>
      <w:marLeft w:val="0"/>
      <w:marRight w:val="0"/>
      <w:marTop w:val="0"/>
      <w:marBottom w:val="0"/>
      <w:divBdr>
        <w:top w:val="none" w:sz="0" w:space="0" w:color="auto"/>
        <w:left w:val="none" w:sz="0" w:space="0" w:color="auto"/>
        <w:bottom w:val="none" w:sz="0" w:space="0" w:color="auto"/>
        <w:right w:val="none" w:sz="0" w:space="0" w:color="auto"/>
      </w:divBdr>
    </w:div>
    <w:div w:id="1942254873">
      <w:bodyDiv w:val="1"/>
      <w:marLeft w:val="0"/>
      <w:marRight w:val="0"/>
      <w:marTop w:val="0"/>
      <w:marBottom w:val="0"/>
      <w:divBdr>
        <w:top w:val="none" w:sz="0" w:space="0" w:color="auto"/>
        <w:left w:val="none" w:sz="0" w:space="0" w:color="auto"/>
        <w:bottom w:val="none" w:sz="0" w:space="0" w:color="auto"/>
        <w:right w:val="none" w:sz="0" w:space="0" w:color="auto"/>
      </w:divBdr>
    </w:div>
    <w:div w:id="1949464508">
      <w:bodyDiv w:val="1"/>
      <w:marLeft w:val="0"/>
      <w:marRight w:val="0"/>
      <w:marTop w:val="0"/>
      <w:marBottom w:val="0"/>
      <w:divBdr>
        <w:top w:val="none" w:sz="0" w:space="0" w:color="auto"/>
        <w:left w:val="none" w:sz="0" w:space="0" w:color="auto"/>
        <w:bottom w:val="none" w:sz="0" w:space="0" w:color="auto"/>
        <w:right w:val="none" w:sz="0" w:space="0" w:color="auto"/>
      </w:divBdr>
    </w:div>
    <w:div w:id="1950549887">
      <w:bodyDiv w:val="1"/>
      <w:marLeft w:val="0"/>
      <w:marRight w:val="0"/>
      <w:marTop w:val="0"/>
      <w:marBottom w:val="0"/>
      <w:divBdr>
        <w:top w:val="none" w:sz="0" w:space="0" w:color="auto"/>
        <w:left w:val="none" w:sz="0" w:space="0" w:color="auto"/>
        <w:bottom w:val="none" w:sz="0" w:space="0" w:color="auto"/>
        <w:right w:val="none" w:sz="0" w:space="0" w:color="auto"/>
      </w:divBdr>
      <w:divsChild>
        <w:div w:id="1062942279">
          <w:marLeft w:val="0"/>
          <w:marRight w:val="0"/>
          <w:marTop w:val="0"/>
          <w:marBottom w:val="0"/>
          <w:divBdr>
            <w:top w:val="none" w:sz="0" w:space="0" w:color="auto"/>
            <w:left w:val="none" w:sz="0" w:space="0" w:color="auto"/>
            <w:bottom w:val="none" w:sz="0" w:space="0" w:color="auto"/>
            <w:right w:val="none" w:sz="0" w:space="0" w:color="auto"/>
          </w:divBdr>
        </w:div>
        <w:div w:id="1393965443">
          <w:marLeft w:val="0"/>
          <w:marRight w:val="0"/>
          <w:marTop w:val="0"/>
          <w:marBottom w:val="0"/>
          <w:divBdr>
            <w:top w:val="none" w:sz="0" w:space="0" w:color="auto"/>
            <w:left w:val="none" w:sz="0" w:space="0" w:color="auto"/>
            <w:bottom w:val="none" w:sz="0" w:space="0" w:color="auto"/>
            <w:right w:val="none" w:sz="0" w:space="0" w:color="auto"/>
          </w:divBdr>
        </w:div>
      </w:divsChild>
    </w:div>
    <w:div w:id="1955282172">
      <w:bodyDiv w:val="1"/>
      <w:marLeft w:val="0"/>
      <w:marRight w:val="0"/>
      <w:marTop w:val="0"/>
      <w:marBottom w:val="0"/>
      <w:divBdr>
        <w:top w:val="none" w:sz="0" w:space="0" w:color="auto"/>
        <w:left w:val="none" w:sz="0" w:space="0" w:color="auto"/>
        <w:bottom w:val="none" w:sz="0" w:space="0" w:color="auto"/>
        <w:right w:val="none" w:sz="0" w:space="0" w:color="auto"/>
      </w:divBdr>
    </w:div>
    <w:div w:id="1955939326">
      <w:bodyDiv w:val="1"/>
      <w:marLeft w:val="0"/>
      <w:marRight w:val="0"/>
      <w:marTop w:val="0"/>
      <w:marBottom w:val="0"/>
      <w:divBdr>
        <w:top w:val="none" w:sz="0" w:space="0" w:color="auto"/>
        <w:left w:val="none" w:sz="0" w:space="0" w:color="auto"/>
        <w:bottom w:val="none" w:sz="0" w:space="0" w:color="auto"/>
        <w:right w:val="none" w:sz="0" w:space="0" w:color="auto"/>
      </w:divBdr>
    </w:div>
    <w:div w:id="1959414167">
      <w:bodyDiv w:val="1"/>
      <w:marLeft w:val="0"/>
      <w:marRight w:val="0"/>
      <w:marTop w:val="0"/>
      <w:marBottom w:val="0"/>
      <w:divBdr>
        <w:top w:val="none" w:sz="0" w:space="0" w:color="auto"/>
        <w:left w:val="none" w:sz="0" w:space="0" w:color="auto"/>
        <w:bottom w:val="none" w:sz="0" w:space="0" w:color="auto"/>
        <w:right w:val="none" w:sz="0" w:space="0" w:color="auto"/>
      </w:divBdr>
    </w:div>
    <w:div w:id="1967345148">
      <w:bodyDiv w:val="1"/>
      <w:marLeft w:val="0"/>
      <w:marRight w:val="0"/>
      <w:marTop w:val="0"/>
      <w:marBottom w:val="0"/>
      <w:divBdr>
        <w:top w:val="none" w:sz="0" w:space="0" w:color="auto"/>
        <w:left w:val="none" w:sz="0" w:space="0" w:color="auto"/>
        <w:bottom w:val="none" w:sz="0" w:space="0" w:color="auto"/>
        <w:right w:val="none" w:sz="0" w:space="0" w:color="auto"/>
      </w:divBdr>
    </w:div>
    <w:div w:id="1968048647">
      <w:bodyDiv w:val="1"/>
      <w:marLeft w:val="0"/>
      <w:marRight w:val="0"/>
      <w:marTop w:val="0"/>
      <w:marBottom w:val="0"/>
      <w:divBdr>
        <w:top w:val="none" w:sz="0" w:space="0" w:color="auto"/>
        <w:left w:val="none" w:sz="0" w:space="0" w:color="auto"/>
        <w:bottom w:val="none" w:sz="0" w:space="0" w:color="auto"/>
        <w:right w:val="none" w:sz="0" w:space="0" w:color="auto"/>
      </w:divBdr>
    </w:div>
    <w:div w:id="1980182447">
      <w:bodyDiv w:val="1"/>
      <w:marLeft w:val="0"/>
      <w:marRight w:val="0"/>
      <w:marTop w:val="0"/>
      <w:marBottom w:val="0"/>
      <w:divBdr>
        <w:top w:val="none" w:sz="0" w:space="0" w:color="auto"/>
        <w:left w:val="none" w:sz="0" w:space="0" w:color="auto"/>
        <w:bottom w:val="none" w:sz="0" w:space="0" w:color="auto"/>
        <w:right w:val="none" w:sz="0" w:space="0" w:color="auto"/>
      </w:divBdr>
    </w:div>
    <w:div w:id="1984501458">
      <w:bodyDiv w:val="1"/>
      <w:marLeft w:val="0"/>
      <w:marRight w:val="0"/>
      <w:marTop w:val="0"/>
      <w:marBottom w:val="0"/>
      <w:divBdr>
        <w:top w:val="none" w:sz="0" w:space="0" w:color="auto"/>
        <w:left w:val="none" w:sz="0" w:space="0" w:color="auto"/>
        <w:bottom w:val="none" w:sz="0" w:space="0" w:color="auto"/>
        <w:right w:val="none" w:sz="0" w:space="0" w:color="auto"/>
      </w:divBdr>
      <w:divsChild>
        <w:div w:id="301158035">
          <w:marLeft w:val="1411"/>
          <w:marRight w:val="0"/>
          <w:marTop w:val="0"/>
          <w:marBottom w:val="0"/>
          <w:divBdr>
            <w:top w:val="none" w:sz="0" w:space="0" w:color="auto"/>
            <w:left w:val="none" w:sz="0" w:space="0" w:color="auto"/>
            <w:bottom w:val="none" w:sz="0" w:space="0" w:color="auto"/>
            <w:right w:val="none" w:sz="0" w:space="0" w:color="auto"/>
          </w:divBdr>
        </w:div>
        <w:div w:id="654993819">
          <w:marLeft w:val="1411"/>
          <w:marRight w:val="0"/>
          <w:marTop w:val="0"/>
          <w:marBottom w:val="0"/>
          <w:divBdr>
            <w:top w:val="none" w:sz="0" w:space="0" w:color="auto"/>
            <w:left w:val="none" w:sz="0" w:space="0" w:color="auto"/>
            <w:bottom w:val="none" w:sz="0" w:space="0" w:color="auto"/>
            <w:right w:val="none" w:sz="0" w:space="0" w:color="auto"/>
          </w:divBdr>
        </w:div>
        <w:div w:id="1011613928">
          <w:marLeft w:val="1411"/>
          <w:marRight w:val="0"/>
          <w:marTop w:val="0"/>
          <w:marBottom w:val="0"/>
          <w:divBdr>
            <w:top w:val="none" w:sz="0" w:space="0" w:color="auto"/>
            <w:left w:val="none" w:sz="0" w:space="0" w:color="auto"/>
            <w:bottom w:val="none" w:sz="0" w:space="0" w:color="auto"/>
            <w:right w:val="none" w:sz="0" w:space="0" w:color="auto"/>
          </w:divBdr>
        </w:div>
        <w:div w:id="1178235525">
          <w:marLeft w:val="1411"/>
          <w:marRight w:val="0"/>
          <w:marTop w:val="0"/>
          <w:marBottom w:val="0"/>
          <w:divBdr>
            <w:top w:val="none" w:sz="0" w:space="0" w:color="auto"/>
            <w:left w:val="none" w:sz="0" w:space="0" w:color="auto"/>
            <w:bottom w:val="none" w:sz="0" w:space="0" w:color="auto"/>
            <w:right w:val="none" w:sz="0" w:space="0" w:color="auto"/>
          </w:divBdr>
        </w:div>
        <w:div w:id="1956253928">
          <w:marLeft w:val="1411"/>
          <w:marRight w:val="0"/>
          <w:marTop w:val="0"/>
          <w:marBottom w:val="0"/>
          <w:divBdr>
            <w:top w:val="none" w:sz="0" w:space="0" w:color="auto"/>
            <w:left w:val="none" w:sz="0" w:space="0" w:color="auto"/>
            <w:bottom w:val="none" w:sz="0" w:space="0" w:color="auto"/>
            <w:right w:val="none" w:sz="0" w:space="0" w:color="auto"/>
          </w:divBdr>
        </w:div>
        <w:div w:id="2075159102">
          <w:marLeft w:val="1411"/>
          <w:marRight w:val="0"/>
          <w:marTop w:val="0"/>
          <w:marBottom w:val="0"/>
          <w:divBdr>
            <w:top w:val="none" w:sz="0" w:space="0" w:color="auto"/>
            <w:left w:val="none" w:sz="0" w:space="0" w:color="auto"/>
            <w:bottom w:val="none" w:sz="0" w:space="0" w:color="auto"/>
            <w:right w:val="none" w:sz="0" w:space="0" w:color="auto"/>
          </w:divBdr>
        </w:div>
      </w:divsChild>
    </w:div>
    <w:div w:id="1991442455">
      <w:bodyDiv w:val="1"/>
      <w:marLeft w:val="0"/>
      <w:marRight w:val="0"/>
      <w:marTop w:val="0"/>
      <w:marBottom w:val="0"/>
      <w:divBdr>
        <w:top w:val="none" w:sz="0" w:space="0" w:color="auto"/>
        <w:left w:val="none" w:sz="0" w:space="0" w:color="auto"/>
        <w:bottom w:val="none" w:sz="0" w:space="0" w:color="auto"/>
        <w:right w:val="none" w:sz="0" w:space="0" w:color="auto"/>
      </w:divBdr>
    </w:div>
    <w:div w:id="1994021755">
      <w:bodyDiv w:val="1"/>
      <w:marLeft w:val="0"/>
      <w:marRight w:val="0"/>
      <w:marTop w:val="0"/>
      <w:marBottom w:val="0"/>
      <w:divBdr>
        <w:top w:val="none" w:sz="0" w:space="0" w:color="auto"/>
        <w:left w:val="none" w:sz="0" w:space="0" w:color="auto"/>
        <w:bottom w:val="none" w:sz="0" w:space="0" w:color="auto"/>
        <w:right w:val="none" w:sz="0" w:space="0" w:color="auto"/>
      </w:divBdr>
    </w:div>
    <w:div w:id="1997495915">
      <w:bodyDiv w:val="1"/>
      <w:marLeft w:val="0"/>
      <w:marRight w:val="0"/>
      <w:marTop w:val="0"/>
      <w:marBottom w:val="0"/>
      <w:divBdr>
        <w:top w:val="none" w:sz="0" w:space="0" w:color="auto"/>
        <w:left w:val="none" w:sz="0" w:space="0" w:color="auto"/>
        <w:bottom w:val="none" w:sz="0" w:space="0" w:color="auto"/>
        <w:right w:val="none" w:sz="0" w:space="0" w:color="auto"/>
      </w:divBdr>
    </w:div>
    <w:div w:id="1997799927">
      <w:bodyDiv w:val="1"/>
      <w:marLeft w:val="0"/>
      <w:marRight w:val="0"/>
      <w:marTop w:val="0"/>
      <w:marBottom w:val="0"/>
      <w:divBdr>
        <w:top w:val="none" w:sz="0" w:space="0" w:color="auto"/>
        <w:left w:val="none" w:sz="0" w:space="0" w:color="auto"/>
        <w:bottom w:val="none" w:sz="0" w:space="0" w:color="auto"/>
        <w:right w:val="none" w:sz="0" w:space="0" w:color="auto"/>
      </w:divBdr>
    </w:div>
    <w:div w:id="2000499547">
      <w:bodyDiv w:val="1"/>
      <w:marLeft w:val="0"/>
      <w:marRight w:val="0"/>
      <w:marTop w:val="0"/>
      <w:marBottom w:val="0"/>
      <w:divBdr>
        <w:top w:val="none" w:sz="0" w:space="0" w:color="auto"/>
        <w:left w:val="none" w:sz="0" w:space="0" w:color="auto"/>
        <w:bottom w:val="none" w:sz="0" w:space="0" w:color="auto"/>
        <w:right w:val="none" w:sz="0" w:space="0" w:color="auto"/>
      </w:divBdr>
    </w:div>
    <w:div w:id="2004700639">
      <w:bodyDiv w:val="1"/>
      <w:marLeft w:val="0"/>
      <w:marRight w:val="0"/>
      <w:marTop w:val="0"/>
      <w:marBottom w:val="0"/>
      <w:divBdr>
        <w:top w:val="none" w:sz="0" w:space="0" w:color="auto"/>
        <w:left w:val="none" w:sz="0" w:space="0" w:color="auto"/>
        <w:bottom w:val="none" w:sz="0" w:space="0" w:color="auto"/>
        <w:right w:val="none" w:sz="0" w:space="0" w:color="auto"/>
      </w:divBdr>
    </w:div>
    <w:div w:id="2004972650">
      <w:bodyDiv w:val="1"/>
      <w:marLeft w:val="0"/>
      <w:marRight w:val="0"/>
      <w:marTop w:val="0"/>
      <w:marBottom w:val="0"/>
      <w:divBdr>
        <w:top w:val="none" w:sz="0" w:space="0" w:color="auto"/>
        <w:left w:val="none" w:sz="0" w:space="0" w:color="auto"/>
        <w:bottom w:val="none" w:sz="0" w:space="0" w:color="auto"/>
        <w:right w:val="none" w:sz="0" w:space="0" w:color="auto"/>
      </w:divBdr>
    </w:div>
    <w:div w:id="2005932729">
      <w:bodyDiv w:val="1"/>
      <w:marLeft w:val="0"/>
      <w:marRight w:val="0"/>
      <w:marTop w:val="0"/>
      <w:marBottom w:val="0"/>
      <w:divBdr>
        <w:top w:val="none" w:sz="0" w:space="0" w:color="auto"/>
        <w:left w:val="none" w:sz="0" w:space="0" w:color="auto"/>
        <w:bottom w:val="none" w:sz="0" w:space="0" w:color="auto"/>
        <w:right w:val="none" w:sz="0" w:space="0" w:color="auto"/>
      </w:divBdr>
    </w:div>
    <w:div w:id="2008247249">
      <w:bodyDiv w:val="1"/>
      <w:marLeft w:val="0"/>
      <w:marRight w:val="0"/>
      <w:marTop w:val="0"/>
      <w:marBottom w:val="0"/>
      <w:divBdr>
        <w:top w:val="none" w:sz="0" w:space="0" w:color="auto"/>
        <w:left w:val="none" w:sz="0" w:space="0" w:color="auto"/>
        <w:bottom w:val="none" w:sz="0" w:space="0" w:color="auto"/>
        <w:right w:val="none" w:sz="0" w:space="0" w:color="auto"/>
      </w:divBdr>
    </w:div>
    <w:div w:id="2009167115">
      <w:bodyDiv w:val="1"/>
      <w:marLeft w:val="0"/>
      <w:marRight w:val="0"/>
      <w:marTop w:val="0"/>
      <w:marBottom w:val="0"/>
      <w:divBdr>
        <w:top w:val="none" w:sz="0" w:space="0" w:color="auto"/>
        <w:left w:val="none" w:sz="0" w:space="0" w:color="auto"/>
        <w:bottom w:val="none" w:sz="0" w:space="0" w:color="auto"/>
        <w:right w:val="none" w:sz="0" w:space="0" w:color="auto"/>
      </w:divBdr>
    </w:div>
    <w:div w:id="2017344162">
      <w:bodyDiv w:val="1"/>
      <w:marLeft w:val="0"/>
      <w:marRight w:val="0"/>
      <w:marTop w:val="0"/>
      <w:marBottom w:val="0"/>
      <w:divBdr>
        <w:top w:val="none" w:sz="0" w:space="0" w:color="auto"/>
        <w:left w:val="none" w:sz="0" w:space="0" w:color="auto"/>
        <w:bottom w:val="none" w:sz="0" w:space="0" w:color="auto"/>
        <w:right w:val="none" w:sz="0" w:space="0" w:color="auto"/>
      </w:divBdr>
    </w:div>
    <w:div w:id="2019766560">
      <w:bodyDiv w:val="1"/>
      <w:marLeft w:val="0"/>
      <w:marRight w:val="0"/>
      <w:marTop w:val="0"/>
      <w:marBottom w:val="0"/>
      <w:divBdr>
        <w:top w:val="none" w:sz="0" w:space="0" w:color="auto"/>
        <w:left w:val="none" w:sz="0" w:space="0" w:color="auto"/>
        <w:bottom w:val="none" w:sz="0" w:space="0" w:color="auto"/>
        <w:right w:val="none" w:sz="0" w:space="0" w:color="auto"/>
      </w:divBdr>
    </w:div>
    <w:div w:id="2021082901">
      <w:bodyDiv w:val="1"/>
      <w:marLeft w:val="0"/>
      <w:marRight w:val="0"/>
      <w:marTop w:val="0"/>
      <w:marBottom w:val="0"/>
      <w:divBdr>
        <w:top w:val="none" w:sz="0" w:space="0" w:color="auto"/>
        <w:left w:val="none" w:sz="0" w:space="0" w:color="auto"/>
        <w:bottom w:val="none" w:sz="0" w:space="0" w:color="auto"/>
        <w:right w:val="none" w:sz="0" w:space="0" w:color="auto"/>
      </w:divBdr>
    </w:div>
    <w:div w:id="2021469531">
      <w:bodyDiv w:val="1"/>
      <w:marLeft w:val="0"/>
      <w:marRight w:val="0"/>
      <w:marTop w:val="0"/>
      <w:marBottom w:val="0"/>
      <w:divBdr>
        <w:top w:val="none" w:sz="0" w:space="0" w:color="auto"/>
        <w:left w:val="none" w:sz="0" w:space="0" w:color="auto"/>
        <w:bottom w:val="none" w:sz="0" w:space="0" w:color="auto"/>
        <w:right w:val="none" w:sz="0" w:space="0" w:color="auto"/>
      </w:divBdr>
    </w:div>
    <w:div w:id="2026980720">
      <w:bodyDiv w:val="1"/>
      <w:marLeft w:val="0"/>
      <w:marRight w:val="0"/>
      <w:marTop w:val="0"/>
      <w:marBottom w:val="0"/>
      <w:divBdr>
        <w:top w:val="none" w:sz="0" w:space="0" w:color="auto"/>
        <w:left w:val="none" w:sz="0" w:space="0" w:color="auto"/>
        <w:bottom w:val="none" w:sz="0" w:space="0" w:color="auto"/>
        <w:right w:val="none" w:sz="0" w:space="0" w:color="auto"/>
      </w:divBdr>
    </w:div>
    <w:div w:id="2029719928">
      <w:bodyDiv w:val="1"/>
      <w:marLeft w:val="0"/>
      <w:marRight w:val="0"/>
      <w:marTop w:val="0"/>
      <w:marBottom w:val="0"/>
      <w:divBdr>
        <w:top w:val="none" w:sz="0" w:space="0" w:color="auto"/>
        <w:left w:val="none" w:sz="0" w:space="0" w:color="auto"/>
        <w:bottom w:val="none" w:sz="0" w:space="0" w:color="auto"/>
        <w:right w:val="none" w:sz="0" w:space="0" w:color="auto"/>
      </w:divBdr>
    </w:div>
    <w:div w:id="2032410765">
      <w:bodyDiv w:val="1"/>
      <w:marLeft w:val="0"/>
      <w:marRight w:val="0"/>
      <w:marTop w:val="0"/>
      <w:marBottom w:val="0"/>
      <w:divBdr>
        <w:top w:val="none" w:sz="0" w:space="0" w:color="auto"/>
        <w:left w:val="none" w:sz="0" w:space="0" w:color="auto"/>
        <w:bottom w:val="none" w:sz="0" w:space="0" w:color="auto"/>
        <w:right w:val="none" w:sz="0" w:space="0" w:color="auto"/>
      </w:divBdr>
    </w:div>
    <w:div w:id="2034184617">
      <w:bodyDiv w:val="1"/>
      <w:marLeft w:val="0"/>
      <w:marRight w:val="0"/>
      <w:marTop w:val="0"/>
      <w:marBottom w:val="0"/>
      <w:divBdr>
        <w:top w:val="none" w:sz="0" w:space="0" w:color="auto"/>
        <w:left w:val="none" w:sz="0" w:space="0" w:color="auto"/>
        <w:bottom w:val="none" w:sz="0" w:space="0" w:color="auto"/>
        <w:right w:val="none" w:sz="0" w:space="0" w:color="auto"/>
      </w:divBdr>
      <w:divsChild>
        <w:div w:id="30149661">
          <w:marLeft w:val="0"/>
          <w:marRight w:val="0"/>
          <w:marTop w:val="0"/>
          <w:marBottom w:val="0"/>
          <w:divBdr>
            <w:top w:val="none" w:sz="0" w:space="0" w:color="auto"/>
            <w:left w:val="none" w:sz="0" w:space="0" w:color="auto"/>
            <w:bottom w:val="none" w:sz="0" w:space="0" w:color="auto"/>
            <w:right w:val="none" w:sz="0" w:space="0" w:color="auto"/>
          </w:divBdr>
        </w:div>
        <w:div w:id="374695816">
          <w:marLeft w:val="0"/>
          <w:marRight w:val="0"/>
          <w:marTop w:val="0"/>
          <w:marBottom w:val="0"/>
          <w:divBdr>
            <w:top w:val="none" w:sz="0" w:space="0" w:color="auto"/>
            <w:left w:val="none" w:sz="0" w:space="0" w:color="auto"/>
            <w:bottom w:val="none" w:sz="0" w:space="0" w:color="auto"/>
            <w:right w:val="none" w:sz="0" w:space="0" w:color="auto"/>
          </w:divBdr>
        </w:div>
        <w:div w:id="1201362844">
          <w:marLeft w:val="0"/>
          <w:marRight w:val="0"/>
          <w:marTop w:val="0"/>
          <w:marBottom w:val="0"/>
          <w:divBdr>
            <w:top w:val="none" w:sz="0" w:space="0" w:color="auto"/>
            <w:left w:val="none" w:sz="0" w:space="0" w:color="auto"/>
            <w:bottom w:val="none" w:sz="0" w:space="0" w:color="auto"/>
            <w:right w:val="none" w:sz="0" w:space="0" w:color="auto"/>
          </w:divBdr>
        </w:div>
        <w:div w:id="1207369766">
          <w:marLeft w:val="0"/>
          <w:marRight w:val="0"/>
          <w:marTop w:val="0"/>
          <w:marBottom w:val="0"/>
          <w:divBdr>
            <w:top w:val="none" w:sz="0" w:space="0" w:color="auto"/>
            <w:left w:val="none" w:sz="0" w:space="0" w:color="auto"/>
            <w:bottom w:val="none" w:sz="0" w:space="0" w:color="auto"/>
            <w:right w:val="none" w:sz="0" w:space="0" w:color="auto"/>
          </w:divBdr>
        </w:div>
        <w:div w:id="1925801957">
          <w:marLeft w:val="0"/>
          <w:marRight w:val="0"/>
          <w:marTop w:val="0"/>
          <w:marBottom w:val="0"/>
          <w:divBdr>
            <w:top w:val="none" w:sz="0" w:space="0" w:color="auto"/>
            <w:left w:val="none" w:sz="0" w:space="0" w:color="auto"/>
            <w:bottom w:val="none" w:sz="0" w:space="0" w:color="auto"/>
            <w:right w:val="none" w:sz="0" w:space="0" w:color="auto"/>
          </w:divBdr>
        </w:div>
        <w:div w:id="1978414163">
          <w:marLeft w:val="0"/>
          <w:marRight w:val="0"/>
          <w:marTop w:val="0"/>
          <w:marBottom w:val="0"/>
          <w:divBdr>
            <w:top w:val="none" w:sz="0" w:space="0" w:color="auto"/>
            <w:left w:val="none" w:sz="0" w:space="0" w:color="auto"/>
            <w:bottom w:val="none" w:sz="0" w:space="0" w:color="auto"/>
            <w:right w:val="none" w:sz="0" w:space="0" w:color="auto"/>
          </w:divBdr>
        </w:div>
        <w:div w:id="2057394002">
          <w:marLeft w:val="0"/>
          <w:marRight w:val="0"/>
          <w:marTop w:val="0"/>
          <w:marBottom w:val="0"/>
          <w:divBdr>
            <w:top w:val="none" w:sz="0" w:space="0" w:color="auto"/>
            <w:left w:val="none" w:sz="0" w:space="0" w:color="auto"/>
            <w:bottom w:val="none" w:sz="0" w:space="0" w:color="auto"/>
            <w:right w:val="none" w:sz="0" w:space="0" w:color="auto"/>
          </w:divBdr>
        </w:div>
      </w:divsChild>
    </w:div>
    <w:div w:id="2044791941">
      <w:bodyDiv w:val="1"/>
      <w:marLeft w:val="0"/>
      <w:marRight w:val="0"/>
      <w:marTop w:val="0"/>
      <w:marBottom w:val="0"/>
      <w:divBdr>
        <w:top w:val="none" w:sz="0" w:space="0" w:color="auto"/>
        <w:left w:val="none" w:sz="0" w:space="0" w:color="auto"/>
        <w:bottom w:val="none" w:sz="0" w:space="0" w:color="auto"/>
        <w:right w:val="none" w:sz="0" w:space="0" w:color="auto"/>
      </w:divBdr>
    </w:div>
    <w:div w:id="2049839599">
      <w:bodyDiv w:val="1"/>
      <w:marLeft w:val="0"/>
      <w:marRight w:val="0"/>
      <w:marTop w:val="0"/>
      <w:marBottom w:val="0"/>
      <w:divBdr>
        <w:top w:val="none" w:sz="0" w:space="0" w:color="auto"/>
        <w:left w:val="none" w:sz="0" w:space="0" w:color="auto"/>
        <w:bottom w:val="none" w:sz="0" w:space="0" w:color="auto"/>
        <w:right w:val="none" w:sz="0" w:space="0" w:color="auto"/>
      </w:divBdr>
      <w:divsChild>
        <w:div w:id="18173365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128872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178209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44556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052457344">
      <w:bodyDiv w:val="1"/>
      <w:marLeft w:val="0"/>
      <w:marRight w:val="0"/>
      <w:marTop w:val="0"/>
      <w:marBottom w:val="0"/>
      <w:divBdr>
        <w:top w:val="none" w:sz="0" w:space="0" w:color="auto"/>
        <w:left w:val="none" w:sz="0" w:space="0" w:color="auto"/>
        <w:bottom w:val="none" w:sz="0" w:space="0" w:color="auto"/>
        <w:right w:val="none" w:sz="0" w:space="0" w:color="auto"/>
      </w:divBdr>
    </w:div>
    <w:div w:id="2057044564">
      <w:bodyDiv w:val="1"/>
      <w:marLeft w:val="0"/>
      <w:marRight w:val="0"/>
      <w:marTop w:val="0"/>
      <w:marBottom w:val="0"/>
      <w:divBdr>
        <w:top w:val="none" w:sz="0" w:space="0" w:color="auto"/>
        <w:left w:val="none" w:sz="0" w:space="0" w:color="auto"/>
        <w:bottom w:val="none" w:sz="0" w:space="0" w:color="auto"/>
        <w:right w:val="none" w:sz="0" w:space="0" w:color="auto"/>
      </w:divBdr>
    </w:div>
    <w:div w:id="2057701159">
      <w:bodyDiv w:val="1"/>
      <w:marLeft w:val="0"/>
      <w:marRight w:val="0"/>
      <w:marTop w:val="0"/>
      <w:marBottom w:val="0"/>
      <w:divBdr>
        <w:top w:val="none" w:sz="0" w:space="0" w:color="auto"/>
        <w:left w:val="none" w:sz="0" w:space="0" w:color="auto"/>
        <w:bottom w:val="none" w:sz="0" w:space="0" w:color="auto"/>
        <w:right w:val="none" w:sz="0" w:space="0" w:color="auto"/>
      </w:divBdr>
    </w:div>
    <w:div w:id="2060783105">
      <w:bodyDiv w:val="1"/>
      <w:marLeft w:val="0"/>
      <w:marRight w:val="0"/>
      <w:marTop w:val="0"/>
      <w:marBottom w:val="0"/>
      <w:divBdr>
        <w:top w:val="none" w:sz="0" w:space="0" w:color="auto"/>
        <w:left w:val="none" w:sz="0" w:space="0" w:color="auto"/>
        <w:bottom w:val="none" w:sz="0" w:space="0" w:color="auto"/>
        <w:right w:val="none" w:sz="0" w:space="0" w:color="auto"/>
      </w:divBdr>
    </w:div>
    <w:div w:id="2060784326">
      <w:bodyDiv w:val="1"/>
      <w:marLeft w:val="0"/>
      <w:marRight w:val="0"/>
      <w:marTop w:val="0"/>
      <w:marBottom w:val="0"/>
      <w:divBdr>
        <w:top w:val="none" w:sz="0" w:space="0" w:color="auto"/>
        <w:left w:val="none" w:sz="0" w:space="0" w:color="auto"/>
        <w:bottom w:val="none" w:sz="0" w:space="0" w:color="auto"/>
        <w:right w:val="none" w:sz="0" w:space="0" w:color="auto"/>
      </w:divBdr>
    </w:div>
    <w:div w:id="2067486727">
      <w:bodyDiv w:val="1"/>
      <w:marLeft w:val="0"/>
      <w:marRight w:val="0"/>
      <w:marTop w:val="0"/>
      <w:marBottom w:val="0"/>
      <w:divBdr>
        <w:top w:val="none" w:sz="0" w:space="0" w:color="auto"/>
        <w:left w:val="none" w:sz="0" w:space="0" w:color="auto"/>
        <w:bottom w:val="none" w:sz="0" w:space="0" w:color="auto"/>
        <w:right w:val="none" w:sz="0" w:space="0" w:color="auto"/>
      </w:divBdr>
    </w:div>
    <w:div w:id="2069303909">
      <w:bodyDiv w:val="1"/>
      <w:marLeft w:val="0"/>
      <w:marRight w:val="0"/>
      <w:marTop w:val="0"/>
      <w:marBottom w:val="0"/>
      <w:divBdr>
        <w:top w:val="none" w:sz="0" w:space="0" w:color="auto"/>
        <w:left w:val="none" w:sz="0" w:space="0" w:color="auto"/>
        <w:bottom w:val="none" w:sz="0" w:space="0" w:color="auto"/>
        <w:right w:val="none" w:sz="0" w:space="0" w:color="auto"/>
      </w:divBdr>
    </w:div>
    <w:div w:id="2078437925">
      <w:bodyDiv w:val="1"/>
      <w:marLeft w:val="0"/>
      <w:marRight w:val="0"/>
      <w:marTop w:val="0"/>
      <w:marBottom w:val="0"/>
      <w:divBdr>
        <w:top w:val="none" w:sz="0" w:space="0" w:color="auto"/>
        <w:left w:val="none" w:sz="0" w:space="0" w:color="auto"/>
        <w:bottom w:val="none" w:sz="0" w:space="0" w:color="auto"/>
        <w:right w:val="none" w:sz="0" w:space="0" w:color="auto"/>
      </w:divBdr>
    </w:div>
    <w:div w:id="2083477747">
      <w:bodyDiv w:val="1"/>
      <w:marLeft w:val="0"/>
      <w:marRight w:val="0"/>
      <w:marTop w:val="0"/>
      <w:marBottom w:val="0"/>
      <w:divBdr>
        <w:top w:val="none" w:sz="0" w:space="0" w:color="auto"/>
        <w:left w:val="none" w:sz="0" w:space="0" w:color="auto"/>
        <w:bottom w:val="none" w:sz="0" w:space="0" w:color="auto"/>
        <w:right w:val="none" w:sz="0" w:space="0" w:color="auto"/>
      </w:divBdr>
    </w:div>
    <w:div w:id="2090958762">
      <w:bodyDiv w:val="1"/>
      <w:marLeft w:val="0"/>
      <w:marRight w:val="0"/>
      <w:marTop w:val="0"/>
      <w:marBottom w:val="0"/>
      <w:divBdr>
        <w:top w:val="none" w:sz="0" w:space="0" w:color="auto"/>
        <w:left w:val="none" w:sz="0" w:space="0" w:color="auto"/>
        <w:bottom w:val="none" w:sz="0" w:space="0" w:color="auto"/>
        <w:right w:val="none" w:sz="0" w:space="0" w:color="auto"/>
      </w:divBdr>
    </w:div>
    <w:div w:id="2101755912">
      <w:bodyDiv w:val="1"/>
      <w:marLeft w:val="0"/>
      <w:marRight w:val="0"/>
      <w:marTop w:val="0"/>
      <w:marBottom w:val="0"/>
      <w:divBdr>
        <w:top w:val="none" w:sz="0" w:space="0" w:color="auto"/>
        <w:left w:val="none" w:sz="0" w:space="0" w:color="auto"/>
        <w:bottom w:val="none" w:sz="0" w:space="0" w:color="auto"/>
        <w:right w:val="none" w:sz="0" w:space="0" w:color="auto"/>
      </w:divBdr>
    </w:div>
    <w:div w:id="2102681192">
      <w:bodyDiv w:val="1"/>
      <w:marLeft w:val="0"/>
      <w:marRight w:val="0"/>
      <w:marTop w:val="0"/>
      <w:marBottom w:val="0"/>
      <w:divBdr>
        <w:top w:val="none" w:sz="0" w:space="0" w:color="auto"/>
        <w:left w:val="none" w:sz="0" w:space="0" w:color="auto"/>
        <w:bottom w:val="none" w:sz="0" w:space="0" w:color="auto"/>
        <w:right w:val="none" w:sz="0" w:space="0" w:color="auto"/>
      </w:divBdr>
    </w:div>
    <w:div w:id="2106680546">
      <w:bodyDiv w:val="1"/>
      <w:marLeft w:val="0"/>
      <w:marRight w:val="0"/>
      <w:marTop w:val="0"/>
      <w:marBottom w:val="0"/>
      <w:divBdr>
        <w:top w:val="none" w:sz="0" w:space="0" w:color="auto"/>
        <w:left w:val="none" w:sz="0" w:space="0" w:color="auto"/>
        <w:bottom w:val="none" w:sz="0" w:space="0" w:color="auto"/>
        <w:right w:val="none" w:sz="0" w:space="0" w:color="auto"/>
      </w:divBdr>
    </w:div>
    <w:div w:id="2107070213">
      <w:bodyDiv w:val="1"/>
      <w:marLeft w:val="0"/>
      <w:marRight w:val="0"/>
      <w:marTop w:val="0"/>
      <w:marBottom w:val="0"/>
      <w:divBdr>
        <w:top w:val="none" w:sz="0" w:space="0" w:color="auto"/>
        <w:left w:val="none" w:sz="0" w:space="0" w:color="auto"/>
        <w:bottom w:val="none" w:sz="0" w:space="0" w:color="auto"/>
        <w:right w:val="none" w:sz="0" w:space="0" w:color="auto"/>
      </w:divBdr>
      <w:divsChild>
        <w:div w:id="232741457">
          <w:marLeft w:val="0"/>
          <w:marRight w:val="0"/>
          <w:marTop w:val="0"/>
          <w:marBottom w:val="0"/>
          <w:divBdr>
            <w:top w:val="none" w:sz="0" w:space="0" w:color="auto"/>
            <w:left w:val="none" w:sz="0" w:space="0" w:color="auto"/>
            <w:bottom w:val="none" w:sz="0" w:space="0" w:color="auto"/>
            <w:right w:val="none" w:sz="0" w:space="0" w:color="auto"/>
          </w:divBdr>
          <w:divsChild>
            <w:div w:id="1870215436">
              <w:marLeft w:val="0"/>
              <w:marRight w:val="0"/>
              <w:marTop w:val="0"/>
              <w:marBottom w:val="0"/>
              <w:divBdr>
                <w:top w:val="none" w:sz="0" w:space="0" w:color="auto"/>
                <w:left w:val="none" w:sz="0" w:space="0" w:color="auto"/>
                <w:bottom w:val="none" w:sz="0" w:space="0" w:color="auto"/>
                <w:right w:val="none" w:sz="0" w:space="0" w:color="auto"/>
              </w:divBdr>
              <w:divsChild>
                <w:div w:id="515268290">
                  <w:marLeft w:val="0"/>
                  <w:marRight w:val="0"/>
                  <w:marTop w:val="0"/>
                  <w:marBottom w:val="0"/>
                  <w:divBdr>
                    <w:top w:val="none" w:sz="0" w:space="0" w:color="auto"/>
                    <w:left w:val="none" w:sz="0" w:space="0" w:color="auto"/>
                    <w:bottom w:val="none" w:sz="0" w:space="0" w:color="auto"/>
                    <w:right w:val="none" w:sz="0" w:space="0" w:color="auto"/>
                  </w:divBdr>
                  <w:divsChild>
                    <w:div w:id="1254819181">
                      <w:marLeft w:val="0"/>
                      <w:marRight w:val="0"/>
                      <w:marTop w:val="0"/>
                      <w:marBottom w:val="0"/>
                      <w:divBdr>
                        <w:top w:val="none" w:sz="0" w:space="0" w:color="auto"/>
                        <w:left w:val="none" w:sz="0" w:space="0" w:color="auto"/>
                        <w:bottom w:val="none" w:sz="0" w:space="0" w:color="auto"/>
                        <w:right w:val="none" w:sz="0" w:space="0" w:color="auto"/>
                      </w:divBdr>
                      <w:divsChild>
                        <w:div w:id="573858091">
                          <w:marLeft w:val="0"/>
                          <w:marRight w:val="0"/>
                          <w:marTop w:val="0"/>
                          <w:marBottom w:val="0"/>
                          <w:divBdr>
                            <w:top w:val="none" w:sz="0" w:space="0" w:color="auto"/>
                            <w:left w:val="none" w:sz="0" w:space="0" w:color="auto"/>
                            <w:bottom w:val="none" w:sz="0" w:space="0" w:color="auto"/>
                            <w:right w:val="none" w:sz="0" w:space="0" w:color="auto"/>
                          </w:divBdr>
                          <w:divsChild>
                            <w:div w:id="1323972649">
                              <w:marLeft w:val="0"/>
                              <w:marRight w:val="0"/>
                              <w:marTop w:val="0"/>
                              <w:marBottom w:val="0"/>
                              <w:divBdr>
                                <w:top w:val="none" w:sz="0" w:space="0" w:color="auto"/>
                                <w:left w:val="none" w:sz="0" w:space="0" w:color="auto"/>
                                <w:bottom w:val="none" w:sz="0" w:space="0" w:color="auto"/>
                                <w:right w:val="none" w:sz="0" w:space="0" w:color="auto"/>
                              </w:divBdr>
                              <w:divsChild>
                                <w:div w:id="148172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6811885">
          <w:marLeft w:val="0"/>
          <w:marRight w:val="0"/>
          <w:marTop w:val="0"/>
          <w:marBottom w:val="0"/>
          <w:divBdr>
            <w:top w:val="none" w:sz="0" w:space="0" w:color="auto"/>
            <w:left w:val="none" w:sz="0" w:space="0" w:color="auto"/>
            <w:bottom w:val="none" w:sz="0" w:space="0" w:color="auto"/>
            <w:right w:val="none" w:sz="0" w:space="0" w:color="auto"/>
          </w:divBdr>
          <w:divsChild>
            <w:div w:id="1048803501">
              <w:marLeft w:val="0"/>
              <w:marRight w:val="0"/>
              <w:marTop w:val="0"/>
              <w:marBottom w:val="0"/>
              <w:divBdr>
                <w:top w:val="none" w:sz="0" w:space="0" w:color="auto"/>
                <w:left w:val="none" w:sz="0" w:space="0" w:color="auto"/>
                <w:bottom w:val="none" w:sz="0" w:space="0" w:color="auto"/>
                <w:right w:val="none" w:sz="0" w:space="0" w:color="auto"/>
              </w:divBdr>
              <w:divsChild>
                <w:div w:id="1070158175">
                  <w:marLeft w:val="0"/>
                  <w:marRight w:val="0"/>
                  <w:marTop w:val="0"/>
                  <w:marBottom w:val="0"/>
                  <w:divBdr>
                    <w:top w:val="none" w:sz="0" w:space="0" w:color="auto"/>
                    <w:left w:val="none" w:sz="0" w:space="0" w:color="auto"/>
                    <w:bottom w:val="none" w:sz="0" w:space="0" w:color="auto"/>
                    <w:right w:val="none" w:sz="0" w:space="0" w:color="auto"/>
                  </w:divBdr>
                  <w:divsChild>
                    <w:div w:id="582690046">
                      <w:marLeft w:val="0"/>
                      <w:marRight w:val="0"/>
                      <w:marTop w:val="0"/>
                      <w:marBottom w:val="0"/>
                      <w:divBdr>
                        <w:top w:val="none" w:sz="0" w:space="0" w:color="auto"/>
                        <w:left w:val="none" w:sz="0" w:space="0" w:color="auto"/>
                        <w:bottom w:val="none" w:sz="0" w:space="0" w:color="auto"/>
                        <w:right w:val="none" w:sz="0" w:space="0" w:color="auto"/>
                      </w:divBdr>
                      <w:divsChild>
                        <w:div w:id="248007412">
                          <w:marLeft w:val="0"/>
                          <w:marRight w:val="0"/>
                          <w:marTop w:val="0"/>
                          <w:marBottom w:val="0"/>
                          <w:divBdr>
                            <w:top w:val="none" w:sz="0" w:space="0" w:color="auto"/>
                            <w:left w:val="none" w:sz="0" w:space="0" w:color="auto"/>
                            <w:bottom w:val="none" w:sz="0" w:space="0" w:color="auto"/>
                            <w:right w:val="none" w:sz="0" w:space="0" w:color="auto"/>
                          </w:divBdr>
                          <w:divsChild>
                            <w:div w:id="233706034">
                              <w:marLeft w:val="0"/>
                              <w:marRight w:val="0"/>
                              <w:marTop w:val="0"/>
                              <w:marBottom w:val="0"/>
                              <w:divBdr>
                                <w:top w:val="none" w:sz="0" w:space="0" w:color="auto"/>
                                <w:left w:val="none" w:sz="0" w:space="0" w:color="auto"/>
                                <w:bottom w:val="none" w:sz="0" w:space="0" w:color="auto"/>
                                <w:right w:val="none" w:sz="0" w:space="0" w:color="auto"/>
                              </w:divBdr>
                              <w:divsChild>
                                <w:div w:id="1948196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9530655">
          <w:marLeft w:val="0"/>
          <w:marRight w:val="0"/>
          <w:marTop w:val="0"/>
          <w:marBottom w:val="0"/>
          <w:divBdr>
            <w:top w:val="none" w:sz="0" w:space="0" w:color="auto"/>
            <w:left w:val="none" w:sz="0" w:space="0" w:color="auto"/>
            <w:bottom w:val="none" w:sz="0" w:space="0" w:color="auto"/>
            <w:right w:val="none" w:sz="0" w:space="0" w:color="auto"/>
          </w:divBdr>
          <w:divsChild>
            <w:div w:id="472252971">
              <w:marLeft w:val="0"/>
              <w:marRight w:val="0"/>
              <w:marTop w:val="0"/>
              <w:marBottom w:val="0"/>
              <w:divBdr>
                <w:top w:val="none" w:sz="0" w:space="0" w:color="auto"/>
                <w:left w:val="none" w:sz="0" w:space="0" w:color="auto"/>
                <w:bottom w:val="none" w:sz="0" w:space="0" w:color="auto"/>
                <w:right w:val="none" w:sz="0" w:space="0" w:color="auto"/>
              </w:divBdr>
              <w:divsChild>
                <w:div w:id="1162047156">
                  <w:marLeft w:val="0"/>
                  <w:marRight w:val="0"/>
                  <w:marTop w:val="0"/>
                  <w:marBottom w:val="0"/>
                  <w:divBdr>
                    <w:top w:val="none" w:sz="0" w:space="0" w:color="auto"/>
                    <w:left w:val="none" w:sz="0" w:space="0" w:color="auto"/>
                    <w:bottom w:val="none" w:sz="0" w:space="0" w:color="auto"/>
                    <w:right w:val="none" w:sz="0" w:space="0" w:color="auto"/>
                  </w:divBdr>
                  <w:divsChild>
                    <w:div w:id="1737243424">
                      <w:marLeft w:val="0"/>
                      <w:marRight w:val="0"/>
                      <w:marTop w:val="0"/>
                      <w:marBottom w:val="0"/>
                      <w:divBdr>
                        <w:top w:val="none" w:sz="0" w:space="0" w:color="auto"/>
                        <w:left w:val="none" w:sz="0" w:space="0" w:color="auto"/>
                        <w:bottom w:val="none" w:sz="0" w:space="0" w:color="auto"/>
                        <w:right w:val="none" w:sz="0" w:space="0" w:color="auto"/>
                      </w:divBdr>
                      <w:divsChild>
                        <w:div w:id="2116828854">
                          <w:marLeft w:val="0"/>
                          <w:marRight w:val="0"/>
                          <w:marTop w:val="0"/>
                          <w:marBottom w:val="0"/>
                          <w:divBdr>
                            <w:top w:val="none" w:sz="0" w:space="0" w:color="auto"/>
                            <w:left w:val="none" w:sz="0" w:space="0" w:color="auto"/>
                            <w:bottom w:val="none" w:sz="0" w:space="0" w:color="auto"/>
                            <w:right w:val="none" w:sz="0" w:space="0" w:color="auto"/>
                          </w:divBdr>
                          <w:divsChild>
                            <w:div w:id="813331350">
                              <w:marLeft w:val="0"/>
                              <w:marRight w:val="0"/>
                              <w:marTop w:val="0"/>
                              <w:marBottom w:val="0"/>
                              <w:divBdr>
                                <w:top w:val="none" w:sz="0" w:space="0" w:color="auto"/>
                                <w:left w:val="none" w:sz="0" w:space="0" w:color="auto"/>
                                <w:bottom w:val="none" w:sz="0" w:space="0" w:color="auto"/>
                                <w:right w:val="none" w:sz="0" w:space="0" w:color="auto"/>
                              </w:divBdr>
                              <w:divsChild>
                                <w:div w:id="1722703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9552222">
          <w:marLeft w:val="0"/>
          <w:marRight w:val="0"/>
          <w:marTop w:val="0"/>
          <w:marBottom w:val="0"/>
          <w:divBdr>
            <w:top w:val="none" w:sz="0" w:space="0" w:color="auto"/>
            <w:left w:val="none" w:sz="0" w:space="0" w:color="auto"/>
            <w:bottom w:val="none" w:sz="0" w:space="0" w:color="auto"/>
            <w:right w:val="none" w:sz="0" w:space="0" w:color="auto"/>
          </w:divBdr>
          <w:divsChild>
            <w:div w:id="37901523">
              <w:marLeft w:val="0"/>
              <w:marRight w:val="0"/>
              <w:marTop w:val="0"/>
              <w:marBottom w:val="0"/>
              <w:divBdr>
                <w:top w:val="none" w:sz="0" w:space="0" w:color="auto"/>
                <w:left w:val="none" w:sz="0" w:space="0" w:color="auto"/>
                <w:bottom w:val="none" w:sz="0" w:space="0" w:color="auto"/>
                <w:right w:val="none" w:sz="0" w:space="0" w:color="auto"/>
              </w:divBdr>
              <w:divsChild>
                <w:div w:id="97993359">
                  <w:marLeft w:val="0"/>
                  <w:marRight w:val="0"/>
                  <w:marTop w:val="0"/>
                  <w:marBottom w:val="0"/>
                  <w:divBdr>
                    <w:top w:val="none" w:sz="0" w:space="0" w:color="auto"/>
                    <w:left w:val="none" w:sz="0" w:space="0" w:color="auto"/>
                    <w:bottom w:val="none" w:sz="0" w:space="0" w:color="auto"/>
                    <w:right w:val="none" w:sz="0" w:space="0" w:color="auto"/>
                  </w:divBdr>
                  <w:divsChild>
                    <w:div w:id="1546480898">
                      <w:marLeft w:val="0"/>
                      <w:marRight w:val="0"/>
                      <w:marTop w:val="0"/>
                      <w:marBottom w:val="0"/>
                      <w:divBdr>
                        <w:top w:val="none" w:sz="0" w:space="0" w:color="auto"/>
                        <w:left w:val="none" w:sz="0" w:space="0" w:color="auto"/>
                        <w:bottom w:val="none" w:sz="0" w:space="0" w:color="auto"/>
                        <w:right w:val="none" w:sz="0" w:space="0" w:color="auto"/>
                      </w:divBdr>
                      <w:divsChild>
                        <w:div w:id="487478871">
                          <w:marLeft w:val="0"/>
                          <w:marRight w:val="0"/>
                          <w:marTop w:val="0"/>
                          <w:marBottom w:val="0"/>
                          <w:divBdr>
                            <w:top w:val="none" w:sz="0" w:space="0" w:color="auto"/>
                            <w:left w:val="none" w:sz="0" w:space="0" w:color="auto"/>
                            <w:bottom w:val="none" w:sz="0" w:space="0" w:color="auto"/>
                            <w:right w:val="none" w:sz="0" w:space="0" w:color="auto"/>
                          </w:divBdr>
                          <w:divsChild>
                            <w:div w:id="1767143717">
                              <w:marLeft w:val="0"/>
                              <w:marRight w:val="0"/>
                              <w:marTop w:val="0"/>
                              <w:marBottom w:val="0"/>
                              <w:divBdr>
                                <w:top w:val="none" w:sz="0" w:space="0" w:color="auto"/>
                                <w:left w:val="none" w:sz="0" w:space="0" w:color="auto"/>
                                <w:bottom w:val="none" w:sz="0" w:space="0" w:color="auto"/>
                                <w:right w:val="none" w:sz="0" w:space="0" w:color="auto"/>
                              </w:divBdr>
                              <w:divsChild>
                                <w:div w:id="1630015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0814051">
          <w:marLeft w:val="0"/>
          <w:marRight w:val="0"/>
          <w:marTop w:val="0"/>
          <w:marBottom w:val="0"/>
          <w:divBdr>
            <w:top w:val="none" w:sz="0" w:space="0" w:color="auto"/>
            <w:left w:val="none" w:sz="0" w:space="0" w:color="auto"/>
            <w:bottom w:val="none" w:sz="0" w:space="0" w:color="auto"/>
            <w:right w:val="none" w:sz="0" w:space="0" w:color="auto"/>
          </w:divBdr>
          <w:divsChild>
            <w:div w:id="1361197762">
              <w:marLeft w:val="0"/>
              <w:marRight w:val="0"/>
              <w:marTop w:val="0"/>
              <w:marBottom w:val="0"/>
              <w:divBdr>
                <w:top w:val="none" w:sz="0" w:space="0" w:color="auto"/>
                <w:left w:val="none" w:sz="0" w:space="0" w:color="auto"/>
                <w:bottom w:val="none" w:sz="0" w:space="0" w:color="auto"/>
                <w:right w:val="none" w:sz="0" w:space="0" w:color="auto"/>
              </w:divBdr>
              <w:divsChild>
                <w:div w:id="1784112691">
                  <w:marLeft w:val="0"/>
                  <w:marRight w:val="0"/>
                  <w:marTop w:val="0"/>
                  <w:marBottom w:val="0"/>
                  <w:divBdr>
                    <w:top w:val="none" w:sz="0" w:space="0" w:color="auto"/>
                    <w:left w:val="none" w:sz="0" w:space="0" w:color="auto"/>
                    <w:bottom w:val="none" w:sz="0" w:space="0" w:color="auto"/>
                    <w:right w:val="none" w:sz="0" w:space="0" w:color="auto"/>
                  </w:divBdr>
                  <w:divsChild>
                    <w:div w:id="1767729159">
                      <w:marLeft w:val="0"/>
                      <w:marRight w:val="0"/>
                      <w:marTop w:val="0"/>
                      <w:marBottom w:val="0"/>
                      <w:divBdr>
                        <w:top w:val="none" w:sz="0" w:space="0" w:color="auto"/>
                        <w:left w:val="none" w:sz="0" w:space="0" w:color="auto"/>
                        <w:bottom w:val="none" w:sz="0" w:space="0" w:color="auto"/>
                        <w:right w:val="none" w:sz="0" w:space="0" w:color="auto"/>
                      </w:divBdr>
                      <w:divsChild>
                        <w:div w:id="1225334222">
                          <w:marLeft w:val="0"/>
                          <w:marRight w:val="0"/>
                          <w:marTop w:val="0"/>
                          <w:marBottom w:val="0"/>
                          <w:divBdr>
                            <w:top w:val="none" w:sz="0" w:space="0" w:color="auto"/>
                            <w:left w:val="none" w:sz="0" w:space="0" w:color="auto"/>
                            <w:bottom w:val="none" w:sz="0" w:space="0" w:color="auto"/>
                            <w:right w:val="none" w:sz="0" w:space="0" w:color="auto"/>
                          </w:divBdr>
                          <w:divsChild>
                            <w:div w:id="1597664826">
                              <w:marLeft w:val="0"/>
                              <w:marRight w:val="0"/>
                              <w:marTop w:val="0"/>
                              <w:marBottom w:val="0"/>
                              <w:divBdr>
                                <w:top w:val="none" w:sz="0" w:space="0" w:color="auto"/>
                                <w:left w:val="none" w:sz="0" w:space="0" w:color="auto"/>
                                <w:bottom w:val="none" w:sz="0" w:space="0" w:color="auto"/>
                                <w:right w:val="none" w:sz="0" w:space="0" w:color="auto"/>
                              </w:divBdr>
                              <w:divsChild>
                                <w:div w:id="1557355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0270742">
          <w:marLeft w:val="0"/>
          <w:marRight w:val="0"/>
          <w:marTop w:val="0"/>
          <w:marBottom w:val="0"/>
          <w:divBdr>
            <w:top w:val="none" w:sz="0" w:space="0" w:color="auto"/>
            <w:left w:val="none" w:sz="0" w:space="0" w:color="auto"/>
            <w:bottom w:val="none" w:sz="0" w:space="0" w:color="auto"/>
            <w:right w:val="none" w:sz="0" w:space="0" w:color="auto"/>
          </w:divBdr>
          <w:divsChild>
            <w:div w:id="931663895">
              <w:marLeft w:val="0"/>
              <w:marRight w:val="0"/>
              <w:marTop w:val="0"/>
              <w:marBottom w:val="0"/>
              <w:divBdr>
                <w:top w:val="none" w:sz="0" w:space="0" w:color="auto"/>
                <w:left w:val="none" w:sz="0" w:space="0" w:color="auto"/>
                <w:bottom w:val="none" w:sz="0" w:space="0" w:color="auto"/>
                <w:right w:val="none" w:sz="0" w:space="0" w:color="auto"/>
              </w:divBdr>
              <w:divsChild>
                <w:div w:id="1854958247">
                  <w:marLeft w:val="0"/>
                  <w:marRight w:val="0"/>
                  <w:marTop w:val="0"/>
                  <w:marBottom w:val="0"/>
                  <w:divBdr>
                    <w:top w:val="none" w:sz="0" w:space="0" w:color="auto"/>
                    <w:left w:val="none" w:sz="0" w:space="0" w:color="auto"/>
                    <w:bottom w:val="none" w:sz="0" w:space="0" w:color="auto"/>
                    <w:right w:val="none" w:sz="0" w:space="0" w:color="auto"/>
                  </w:divBdr>
                  <w:divsChild>
                    <w:div w:id="1782652626">
                      <w:marLeft w:val="0"/>
                      <w:marRight w:val="0"/>
                      <w:marTop w:val="0"/>
                      <w:marBottom w:val="0"/>
                      <w:divBdr>
                        <w:top w:val="none" w:sz="0" w:space="0" w:color="auto"/>
                        <w:left w:val="none" w:sz="0" w:space="0" w:color="auto"/>
                        <w:bottom w:val="none" w:sz="0" w:space="0" w:color="auto"/>
                        <w:right w:val="none" w:sz="0" w:space="0" w:color="auto"/>
                      </w:divBdr>
                      <w:divsChild>
                        <w:div w:id="2103717964">
                          <w:marLeft w:val="0"/>
                          <w:marRight w:val="0"/>
                          <w:marTop w:val="0"/>
                          <w:marBottom w:val="0"/>
                          <w:divBdr>
                            <w:top w:val="none" w:sz="0" w:space="0" w:color="auto"/>
                            <w:left w:val="none" w:sz="0" w:space="0" w:color="auto"/>
                            <w:bottom w:val="none" w:sz="0" w:space="0" w:color="auto"/>
                            <w:right w:val="none" w:sz="0" w:space="0" w:color="auto"/>
                          </w:divBdr>
                          <w:divsChild>
                            <w:div w:id="829978902">
                              <w:marLeft w:val="0"/>
                              <w:marRight w:val="0"/>
                              <w:marTop w:val="0"/>
                              <w:marBottom w:val="0"/>
                              <w:divBdr>
                                <w:top w:val="none" w:sz="0" w:space="0" w:color="auto"/>
                                <w:left w:val="none" w:sz="0" w:space="0" w:color="auto"/>
                                <w:bottom w:val="none" w:sz="0" w:space="0" w:color="auto"/>
                                <w:right w:val="none" w:sz="0" w:space="0" w:color="auto"/>
                              </w:divBdr>
                              <w:divsChild>
                                <w:div w:id="1687101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0554630">
          <w:marLeft w:val="0"/>
          <w:marRight w:val="0"/>
          <w:marTop w:val="0"/>
          <w:marBottom w:val="0"/>
          <w:divBdr>
            <w:top w:val="none" w:sz="0" w:space="0" w:color="auto"/>
            <w:left w:val="none" w:sz="0" w:space="0" w:color="auto"/>
            <w:bottom w:val="none" w:sz="0" w:space="0" w:color="auto"/>
            <w:right w:val="none" w:sz="0" w:space="0" w:color="auto"/>
          </w:divBdr>
          <w:divsChild>
            <w:div w:id="557210843">
              <w:marLeft w:val="0"/>
              <w:marRight w:val="0"/>
              <w:marTop w:val="0"/>
              <w:marBottom w:val="0"/>
              <w:divBdr>
                <w:top w:val="none" w:sz="0" w:space="0" w:color="auto"/>
                <w:left w:val="none" w:sz="0" w:space="0" w:color="auto"/>
                <w:bottom w:val="none" w:sz="0" w:space="0" w:color="auto"/>
                <w:right w:val="none" w:sz="0" w:space="0" w:color="auto"/>
              </w:divBdr>
              <w:divsChild>
                <w:div w:id="722951209">
                  <w:marLeft w:val="0"/>
                  <w:marRight w:val="0"/>
                  <w:marTop w:val="0"/>
                  <w:marBottom w:val="0"/>
                  <w:divBdr>
                    <w:top w:val="none" w:sz="0" w:space="0" w:color="auto"/>
                    <w:left w:val="none" w:sz="0" w:space="0" w:color="auto"/>
                    <w:bottom w:val="none" w:sz="0" w:space="0" w:color="auto"/>
                    <w:right w:val="none" w:sz="0" w:space="0" w:color="auto"/>
                  </w:divBdr>
                  <w:divsChild>
                    <w:div w:id="1500075692">
                      <w:marLeft w:val="0"/>
                      <w:marRight w:val="0"/>
                      <w:marTop w:val="0"/>
                      <w:marBottom w:val="0"/>
                      <w:divBdr>
                        <w:top w:val="none" w:sz="0" w:space="0" w:color="auto"/>
                        <w:left w:val="none" w:sz="0" w:space="0" w:color="auto"/>
                        <w:bottom w:val="none" w:sz="0" w:space="0" w:color="auto"/>
                        <w:right w:val="none" w:sz="0" w:space="0" w:color="auto"/>
                      </w:divBdr>
                      <w:divsChild>
                        <w:div w:id="2077164903">
                          <w:marLeft w:val="0"/>
                          <w:marRight w:val="0"/>
                          <w:marTop w:val="0"/>
                          <w:marBottom w:val="0"/>
                          <w:divBdr>
                            <w:top w:val="none" w:sz="0" w:space="0" w:color="auto"/>
                            <w:left w:val="none" w:sz="0" w:space="0" w:color="auto"/>
                            <w:bottom w:val="none" w:sz="0" w:space="0" w:color="auto"/>
                            <w:right w:val="none" w:sz="0" w:space="0" w:color="auto"/>
                          </w:divBdr>
                          <w:divsChild>
                            <w:div w:id="575944888">
                              <w:marLeft w:val="0"/>
                              <w:marRight w:val="0"/>
                              <w:marTop w:val="0"/>
                              <w:marBottom w:val="0"/>
                              <w:divBdr>
                                <w:top w:val="none" w:sz="0" w:space="0" w:color="auto"/>
                                <w:left w:val="none" w:sz="0" w:space="0" w:color="auto"/>
                                <w:bottom w:val="none" w:sz="0" w:space="0" w:color="auto"/>
                                <w:right w:val="none" w:sz="0" w:space="0" w:color="auto"/>
                              </w:divBdr>
                              <w:divsChild>
                                <w:div w:id="1856264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9524123">
          <w:marLeft w:val="0"/>
          <w:marRight w:val="0"/>
          <w:marTop w:val="0"/>
          <w:marBottom w:val="0"/>
          <w:divBdr>
            <w:top w:val="none" w:sz="0" w:space="0" w:color="auto"/>
            <w:left w:val="none" w:sz="0" w:space="0" w:color="auto"/>
            <w:bottom w:val="none" w:sz="0" w:space="0" w:color="auto"/>
            <w:right w:val="none" w:sz="0" w:space="0" w:color="auto"/>
          </w:divBdr>
          <w:divsChild>
            <w:div w:id="953175765">
              <w:marLeft w:val="0"/>
              <w:marRight w:val="0"/>
              <w:marTop w:val="0"/>
              <w:marBottom w:val="0"/>
              <w:divBdr>
                <w:top w:val="none" w:sz="0" w:space="0" w:color="auto"/>
                <w:left w:val="none" w:sz="0" w:space="0" w:color="auto"/>
                <w:bottom w:val="none" w:sz="0" w:space="0" w:color="auto"/>
                <w:right w:val="none" w:sz="0" w:space="0" w:color="auto"/>
              </w:divBdr>
              <w:divsChild>
                <w:div w:id="971178406">
                  <w:marLeft w:val="0"/>
                  <w:marRight w:val="0"/>
                  <w:marTop w:val="0"/>
                  <w:marBottom w:val="0"/>
                  <w:divBdr>
                    <w:top w:val="none" w:sz="0" w:space="0" w:color="auto"/>
                    <w:left w:val="none" w:sz="0" w:space="0" w:color="auto"/>
                    <w:bottom w:val="none" w:sz="0" w:space="0" w:color="auto"/>
                    <w:right w:val="none" w:sz="0" w:space="0" w:color="auto"/>
                  </w:divBdr>
                  <w:divsChild>
                    <w:div w:id="1524980657">
                      <w:marLeft w:val="0"/>
                      <w:marRight w:val="0"/>
                      <w:marTop w:val="0"/>
                      <w:marBottom w:val="0"/>
                      <w:divBdr>
                        <w:top w:val="none" w:sz="0" w:space="0" w:color="auto"/>
                        <w:left w:val="none" w:sz="0" w:space="0" w:color="auto"/>
                        <w:bottom w:val="none" w:sz="0" w:space="0" w:color="auto"/>
                        <w:right w:val="none" w:sz="0" w:space="0" w:color="auto"/>
                      </w:divBdr>
                      <w:divsChild>
                        <w:div w:id="2134518766">
                          <w:marLeft w:val="0"/>
                          <w:marRight w:val="0"/>
                          <w:marTop w:val="0"/>
                          <w:marBottom w:val="0"/>
                          <w:divBdr>
                            <w:top w:val="none" w:sz="0" w:space="0" w:color="auto"/>
                            <w:left w:val="none" w:sz="0" w:space="0" w:color="auto"/>
                            <w:bottom w:val="none" w:sz="0" w:space="0" w:color="auto"/>
                            <w:right w:val="none" w:sz="0" w:space="0" w:color="auto"/>
                          </w:divBdr>
                          <w:divsChild>
                            <w:div w:id="1842307012">
                              <w:marLeft w:val="0"/>
                              <w:marRight w:val="0"/>
                              <w:marTop w:val="0"/>
                              <w:marBottom w:val="0"/>
                              <w:divBdr>
                                <w:top w:val="none" w:sz="0" w:space="0" w:color="auto"/>
                                <w:left w:val="none" w:sz="0" w:space="0" w:color="auto"/>
                                <w:bottom w:val="none" w:sz="0" w:space="0" w:color="auto"/>
                                <w:right w:val="none" w:sz="0" w:space="0" w:color="auto"/>
                              </w:divBdr>
                              <w:divsChild>
                                <w:div w:id="620845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1194385">
          <w:marLeft w:val="0"/>
          <w:marRight w:val="0"/>
          <w:marTop w:val="0"/>
          <w:marBottom w:val="0"/>
          <w:divBdr>
            <w:top w:val="none" w:sz="0" w:space="0" w:color="auto"/>
            <w:left w:val="none" w:sz="0" w:space="0" w:color="auto"/>
            <w:bottom w:val="none" w:sz="0" w:space="0" w:color="auto"/>
            <w:right w:val="none" w:sz="0" w:space="0" w:color="auto"/>
          </w:divBdr>
          <w:divsChild>
            <w:div w:id="1212765660">
              <w:marLeft w:val="0"/>
              <w:marRight w:val="0"/>
              <w:marTop w:val="0"/>
              <w:marBottom w:val="0"/>
              <w:divBdr>
                <w:top w:val="none" w:sz="0" w:space="0" w:color="auto"/>
                <w:left w:val="none" w:sz="0" w:space="0" w:color="auto"/>
                <w:bottom w:val="none" w:sz="0" w:space="0" w:color="auto"/>
                <w:right w:val="none" w:sz="0" w:space="0" w:color="auto"/>
              </w:divBdr>
              <w:divsChild>
                <w:div w:id="222722889">
                  <w:marLeft w:val="0"/>
                  <w:marRight w:val="0"/>
                  <w:marTop w:val="0"/>
                  <w:marBottom w:val="0"/>
                  <w:divBdr>
                    <w:top w:val="none" w:sz="0" w:space="0" w:color="auto"/>
                    <w:left w:val="none" w:sz="0" w:space="0" w:color="auto"/>
                    <w:bottom w:val="none" w:sz="0" w:space="0" w:color="auto"/>
                    <w:right w:val="none" w:sz="0" w:space="0" w:color="auto"/>
                  </w:divBdr>
                  <w:divsChild>
                    <w:div w:id="809518672">
                      <w:marLeft w:val="0"/>
                      <w:marRight w:val="0"/>
                      <w:marTop w:val="0"/>
                      <w:marBottom w:val="0"/>
                      <w:divBdr>
                        <w:top w:val="none" w:sz="0" w:space="0" w:color="auto"/>
                        <w:left w:val="none" w:sz="0" w:space="0" w:color="auto"/>
                        <w:bottom w:val="none" w:sz="0" w:space="0" w:color="auto"/>
                        <w:right w:val="none" w:sz="0" w:space="0" w:color="auto"/>
                      </w:divBdr>
                      <w:divsChild>
                        <w:div w:id="450901480">
                          <w:marLeft w:val="0"/>
                          <w:marRight w:val="0"/>
                          <w:marTop w:val="0"/>
                          <w:marBottom w:val="0"/>
                          <w:divBdr>
                            <w:top w:val="none" w:sz="0" w:space="0" w:color="auto"/>
                            <w:left w:val="none" w:sz="0" w:space="0" w:color="auto"/>
                            <w:bottom w:val="none" w:sz="0" w:space="0" w:color="auto"/>
                            <w:right w:val="none" w:sz="0" w:space="0" w:color="auto"/>
                          </w:divBdr>
                          <w:divsChild>
                            <w:div w:id="1077285660">
                              <w:marLeft w:val="0"/>
                              <w:marRight w:val="0"/>
                              <w:marTop w:val="0"/>
                              <w:marBottom w:val="0"/>
                              <w:divBdr>
                                <w:top w:val="none" w:sz="0" w:space="0" w:color="auto"/>
                                <w:left w:val="none" w:sz="0" w:space="0" w:color="auto"/>
                                <w:bottom w:val="none" w:sz="0" w:space="0" w:color="auto"/>
                                <w:right w:val="none" w:sz="0" w:space="0" w:color="auto"/>
                              </w:divBdr>
                              <w:divsChild>
                                <w:div w:id="1752659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3940830">
          <w:marLeft w:val="0"/>
          <w:marRight w:val="0"/>
          <w:marTop w:val="0"/>
          <w:marBottom w:val="0"/>
          <w:divBdr>
            <w:top w:val="none" w:sz="0" w:space="0" w:color="auto"/>
            <w:left w:val="none" w:sz="0" w:space="0" w:color="auto"/>
            <w:bottom w:val="none" w:sz="0" w:space="0" w:color="auto"/>
            <w:right w:val="none" w:sz="0" w:space="0" w:color="auto"/>
          </w:divBdr>
          <w:divsChild>
            <w:div w:id="646473408">
              <w:marLeft w:val="0"/>
              <w:marRight w:val="0"/>
              <w:marTop w:val="0"/>
              <w:marBottom w:val="0"/>
              <w:divBdr>
                <w:top w:val="none" w:sz="0" w:space="0" w:color="auto"/>
                <w:left w:val="none" w:sz="0" w:space="0" w:color="auto"/>
                <w:bottom w:val="none" w:sz="0" w:space="0" w:color="auto"/>
                <w:right w:val="none" w:sz="0" w:space="0" w:color="auto"/>
              </w:divBdr>
              <w:divsChild>
                <w:div w:id="359858300">
                  <w:marLeft w:val="0"/>
                  <w:marRight w:val="0"/>
                  <w:marTop w:val="0"/>
                  <w:marBottom w:val="0"/>
                  <w:divBdr>
                    <w:top w:val="none" w:sz="0" w:space="0" w:color="auto"/>
                    <w:left w:val="none" w:sz="0" w:space="0" w:color="auto"/>
                    <w:bottom w:val="none" w:sz="0" w:space="0" w:color="auto"/>
                    <w:right w:val="none" w:sz="0" w:space="0" w:color="auto"/>
                  </w:divBdr>
                  <w:divsChild>
                    <w:div w:id="449975214">
                      <w:marLeft w:val="0"/>
                      <w:marRight w:val="0"/>
                      <w:marTop w:val="0"/>
                      <w:marBottom w:val="0"/>
                      <w:divBdr>
                        <w:top w:val="none" w:sz="0" w:space="0" w:color="auto"/>
                        <w:left w:val="none" w:sz="0" w:space="0" w:color="auto"/>
                        <w:bottom w:val="none" w:sz="0" w:space="0" w:color="auto"/>
                        <w:right w:val="none" w:sz="0" w:space="0" w:color="auto"/>
                      </w:divBdr>
                      <w:divsChild>
                        <w:div w:id="187060200">
                          <w:marLeft w:val="0"/>
                          <w:marRight w:val="0"/>
                          <w:marTop w:val="0"/>
                          <w:marBottom w:val="0"/>
                          <w:divBdr>
                            <w:top w:val="none" w:sz="0" w:space="0" w:color="auto"/>
                            <w:left w:val="none" w:sz="0" w:space="0" w:color="auto"/>
                            <w:bottom w:val="none" w:sz="0" w:space="0" w:color="auto"/>
                            <w:right w:val="none" w:sz="0" w:space="0" w:color="auto"/>
                          </w:divBdr>
                          <w:divsChild>
                            <w:div w:id="952135004">
                              <w:marLeft w:val="0"/>
                              <w:marRight w:val="0"/>
                              <w:marTop w:val="0"/>
                              <w:marBottom w:val="0"/>
                              <w:divBdr>
                                <w:top w:val="none" w:sz="0" w:space="0" w:color="auto"/>
                                <w:left w:val="none" w:sz="0" w:space="0" w:color="auto"/>
                                <w:bottom w:val="none" w:sz="0" w:space="0" w:color="auto"/>
                                <w:right w:val="none" w:sz="0" w:space="0" w:color="auto"/>
                              </w:divBdr>
                              <w:divsChild>
                                <w:div w:id="413085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8186425">
      <w:bodyDiv w:val="1"/>
      <w:marLeft w:val="0"/>
      <w:marRight w:val="0"/>
      <w:marTop w:val="0"/>
      <w:marBottom w:val="0"/>
      <w:divBdr>
        <w:top w:val="none" w:sz="0" w:space="0" w:color="auto"/>
        <w:left w:val="none" w:sz="0" w:space="0" w:color="auto"/>
        <w:bottom w:val="none" w:sz="0" w:space="0" w:color="auto"/>
        <w:right w:val="none" w:sz="0" w:space="0" w:color="auto"/>
      </w:divBdr>
      <w:divsChild>
        <w:div w:id="20731947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938443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110469367">
      <w:bodyDiv w:val="1"/>
      <w:marLeft w:val="0"/>
      <w:marRight w:val="0"/>
      <w:marTop w:val="0"/>
      <w:marBottom w:val="0"/>
      <w:divBdr>
        <w:top w:val="none" w:sz="0" w:space="0" w:color="auto"/>
        <w:left w:val="none" w:sz="0" w:space="0" w:color="auto"/>
        <w:bottom w:val="none" w:sz="0" w:space="0" w:color="auto"/>
        <w:right w:val="none" w:sz="0" w:space="0" w:color="auto"/>
      </w:divBdr>
    </w:div>
    <w:div w:id="2111579035">
      <w:bodyDiv w:val="1"/>
      <w:marLeft w:val="0"/>
      <w:marRight w:val="0"/>
      <w:marTop w:val="0"/>
      <w:marBottom w:val="0"/>
      <w:divBdr>
        <w:top w:val="none" w:sz="0" w:space="0" w:color="auto"/>
        <w:left w:val="none" w:sz="0" w:space="0" w:color="auto"/>
        <w:bottom w:val="none" w:sz="0" w:space="0" w:color="auto"/>
        <w:right w:val="none" w:sz="0" w:space="0" w:color="auto"/>
      </w:divBdr>
    </w:div>
    <w:div w:id="2113552877">
      <w:bodyDiv w:val="1"/>
      <w:marLeft w:val="0"/>
      <w:marRight w:val="0"/>
      <w:marTop w:val="0"/>
      <w:marBottom w:val="0"/>
      <w:divBdr>
        <w:top w:val="none" w:sz="0" w:space="0" w:color="auto"/>
        <w:left w:val="none" w:sz="0" w:space="0" w:color="auto"/>
        <w:bottom w:val="none" w:sz="0" w:space="0" w:color="auto"/>
        <w:right w:val="none" w:sz="0" w:space="0" w:color="auto"/>
      </w:divBdr>
    </w:div>
    <w:div w:id="2113671519">
      <w:bodyDiv w:val="1"/>
      <w:marLeft w:val="0"/>
      <w:marRight w:val="0"/>
      <w:marTop w:val="0"/>
      <w:marBottom w:val="0"/>
      <w:divBdr>
        <w:top w:val="none" w:sz="0" w:space="0" w:color="auto"/>
        <w:left w:val="none" w:sz="0" w:space="0" w:color="auto"/>
        <w:bottom w:val="none" w:sz="0" w:space="0" w:color="auto"/>
        <w:right w:val="none" w:sz="0" w:space="0" w:color="auto"/>
      </w:divBdr>
      <w:divsChild>
        <w:div w:id="308562747">
          <w:marLeft w:val="0"/>
          <w:marRight w:val="0"/>
          <w:marTop w:val="0"/>
          <w:marBottom w:val="0"/>
          <w:divBdr>
            <w:top w:val="none" w:sz="0" w:space="0" w:color="auto"/>
            <w:left w:val="none" w:sz="0" w:space="0" w:color="auto"/>
            <w:bottom w:val="none" w:sz="0" w:space="0" w:color="auto"/>
            <w:right w:val="none" w:sz="0" w:space="0" w:color="auto"/>
          </w:divBdr>
        </w:div>
        <w:div w:id="929512312">
          <w:marLeft w:val="0"/>
          <w:marRight w:val="0"/>
          <w:marTop w:val="0"/>
          <w:marBottom w:val="0"/>
          <w:divBdr>
            <w:top w:val="none" w:sz="0" w:space="0" w:color="auto"/>
            <w:left w:val="none" w:sz="0" w:space="0" w:color="auto"/>
            <w:bottom w:val="none" w:sz="0" w:space="0" w:color="auto"/>
            <w:right w:val="none" w:sz="0" w:space="0" w:color="auto"/>
          </w:divBdr>
        </w:div>
      </w:divsChild>
    </w:div>
    <w:div w:id="2114087177">
      <w:bodyDiv w:val="1"/>
      <w:marLeft w:val="0"/>
      <w:marRight w:val="0"/>
      <w:marTop w:val="0"/>
      <w:marBottom w:val="0"/>
      <w:divBdr>
        <w:top w:val="none" w:sz="0" w:space="0" w:color="auto"/>
        <w:left w:val="none" w:sz="0" w:space="0" w:color="auto"/>
        <w:bottom w:val="none" w:sz="0" w:space="0" w:color="auto"/>
        <w:right w:val="none" w:sz="0" w:space="0" w:color="auto"/>
      </w:divBdr>
    </w:div>
    <w:div w:id="2115660927">
      <w:bodyDiv w:val="1"/>
      <w:marLeft w:val="0"/>
      <w:marRight w:val="0"/>
      <w:marTop w:val="0"/>
      <w:marBottom w:val="0"/>
      <w:divBdr>
        <w:top w:val="none" w:sz="0" w:space="0" w:color="auto"/>
        <w:left w:val="none" w:sz="0" w:space="0" w:color="auto"/>
        <w:bottom w:val="none" w:sz="0" w:space="0" w:color="auto"/>
        <w:right w:val="none" w:sz="0" w:space="0" w:color="auto"/>
      </w:divBdr>
    </w:div>
    <w:div w:id="2116516189">
      <w:bodyDiv w:val="1"/>
      <w:marLeft w:val="0"/>
      <w:marRight w:val="0"/>
      <w:marTop w:val="0"/>
      <w:marBottom w:val="0"/>
      <w:divBdr>
        <w:top w:val="none" w:sz="0" w:space="0" w:color="auto"/>
        <w:left w:val="none" w:sz="0" w:space="0" w:color="auto"/>
        <w:bottom w:val="none" w:sz="0" w:space="0" w:color="auto"/>
        <w:right w:val="none" w:sz="0" w:space="0" w:color="auto"/>
      </w:divBdr>
    </w:div>
    <w:div w:id="2117090058">
      <w:bodyDiv w:val="1"/>
      <w:marLeft w:val="0"/>
      <w:marRight w:val="0"/>
      <w:marTop w:val="0"/>
      <w:marBottom w:val="0"/>
      <w:divBdr>
        <w:top w:val="none" w:sz="0" w:space="0" w:color="auto"/>
        <w:left w:val="none" w:sz="0" w:space="0" w:color="auto"/>
        <w:bottom w:val="none" w:sz="0" w:space="0" w:color="auto"/>
        <w:right w:val="none" w:sz="0" w:space="0" w:color="auto"/>
      </w:divBdr>
    </w:div>
    <w:div w:id="2119521715">
      <w:bodyDiv w:val="1"/>
      <w:marLeft w:val="0"/>
      <w:marRight w:val="0"/>
      <w:marTop w:val="0"/>
      <w:marBottom w:val="0"/>
      <w:divBdr>
        <w:top w:val="none" w:sz="0" w:space="0" w:color="auto"/>
        <w:left w:val="none" w:sz="0" w:space="0" w:color="auto"/>
        <w:bottom w:val="none" w:sz="0" w:space="0" w:color="auto"/>
        <w:right w:val="none" w:sz="0" w:space="0" w:color="auto"/>
      </w:divBdr>
    </w:div>
    <w:div w:id="2120177563">
      <w:bodyDiv w:val="1"/>
      <w:marLeft w:val="0"/>
      <w:marRight w:val="0"/>
      <w:marTop w:val="0"/>
      <w:marBottom w:val="0"/>
      <w:divBdr>
        <w:top w:val="none" w:sz="0" w:space="0" w:color="auto"/>
        <w:left w:val="none" w:sz="0" w:space="0" w:color="auto"/>
        <w:bottom w:val="none" w:sz="0" w:space="0" w:color="auto"/>
        <w:right w:val="none" w:sz="0" w:space="0" w:color="auto"/>
      </w:divBdr>
    </w:div>
    <w:div w:id="2127504688">
      <w:bodyDiv w:val="1"/>
      <w:marLeft w:val="0"/>
      <w:marRight w:val="0"/>
      <w:marTop w:val="0"/>
      <w:marBottom w:val="0"/>
      <w:divBdr>
        <w:top w:val="none" w:sz="0" w:space="0" w:color="auto"/>
        <w:left w:val="none" w:sz="0" w:space="0" w:color="auto"/>
        <w:bottom w:val="none" w:sz="0" w:space="0" w:color="auto"/>
        <w:right w:val="none" w:sz="0" w:space="0" w:color="auto"/>
      </w:divBdr>
    </w:div>
    <w:div w:id="2128086636">
      <w:bodyDiv w:val="1"/>
      <w:marLeft w:val="0"/>
      <w:marRight w:val="0"/>
      <w:marTop w:val="0"/>
      <w:marBottom w:val="0"/>
      <w:divBdr>
        <w:top w:val="none" w:sz="0" w:space="0" w:color="auto"/>
        <w:left w:val="none" w:sz="0" w:space="0" w:color="auto"/>
        <w:bottom w:val="none" w:sz="0" w:space="0" w:color="auto"/>
        <w:right w:val="none" w:sz="0" w:space="0" w:color="auto"/>
      </w:divBdr>
    </w:div>
    <w:div w:id="2129624122">
      <w:bodyDiv w:val="1"/>
      <w:marLeft w:val="0"/>
      <w:marRight w:val="0"/>
      <w:marTop w:val="0"/>
      <w:marBottom w:val="0"/>
      <w:divBdr>
        <w:top w:val="none" w:sz="0" w:space="0" w:color="auto"/>
        <w:left w:val="none" w:sz="0" w:space="0" w:color="auto"/>
        <w:bottom w:val="none" w:sz="0" w:space="0" w:color="auto"/>
        <w:right w:val="none" w:sz="0" w:space="0" w:color="auto"/>
      </w:divBdr>
    </w:div>
    <w:div w:id="2134588734">
      <w:bodyDiv w:val="1"/>
      <w:marLeft w:val="0"/>
      <w:marRight w:val="0"/>
      <w:marTop w:val="0"/>
      <w:marBottom w:val="0"/>
      <w:divBdr>
        <w:top w:val="none" w:sz="0" w:space="0" w:color="auto"/>
        <w:left w:val="none" w:sz="0" w:space="0" w:color="auto"/>
        <w:bottom w:val="none" w:sz="0" w:space="0" w:color="auto"/>
        <w:right w:val="none" w:sz="0" w:space="0" w:color="auto"/>
      </w:divBdr>
    </w:div>
    <w:div w:id="2135978866">
      <w:bodyDiv w:val="1"/>
      <w:marLeft w:val="0"/>
      <w:marRight w:val="0"/>
      <w:marTop w:val="0"/>
      <w:marBottom w:val="0"/>
      <w:divBdr>
        <w:top w:val="none" w:sz="0" w:space="0" w:color="auto"/>
        <w:left w:val="none" w:sz="0" w:space="0" w:color="auto"/>
        <w:bottom w:val="none" w:sz="0" w:space="0" w:color="auto"/>
        <w:right w:val="none" w:sz="0" w:space="0" w:color="auto"/>
      </w:divBdr>
    </w:div>
    <w:div w:id="2136019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leis/L9527.ht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planalto.gov.br/ccivil_03/_Ato2015-2018/2016/Lei/L13370.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4F6315-A200-439D-A4E9-E71AF40633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6333</Words>
  <Characters>34204</Characters>
  <Application>Microsoft Office Word</Application>
  <DocSecurity>0</DocSecurity>
  <Lines>285</Lines>
  <Paragraphs>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40457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Renata Venturini</dc:creator>
  <cp:keywords/>
  <dc:description/>
  <cp:lastModifiedBy>VALMIR</cp:lastModifiedBy>
  <cp:revision>4</cp:revision>
  <cp:lastPrinted>2017-02-20T14:44:00Z</cp:lastPrinted>
  <dcterms:created xsi:type="dcterms:W3CDTF">2017-08-30T13:00:00Z</dcterms:created>
  <dcterms:modified xsi:type="dcterms:W3CDTF">2017-08-30T13:01:00Z</dcterms:modified>
</cp:coreProperties>
</file>